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C50B8" w14:textId="5491C65D" w:rsidR="00601EC8" w:rsidRPr="000D0F18" w:rsidRDefault="00601EC8" w:rsidP="00601EC8">
      <w:pPr>
        <w:pStyle w:val="CRCoverPage"/>
        <w:tabs>
          <w:tab w:val="right" w:pos="9639"/>
        </w:tabs>
        <w:spacing w:after="0"/>
        <w:jc w:val="both"/>
        <w:rPr>
          <w:rFonts w:eastAsia="MS Mincho" w:cs="Arial"/>
          <w:b/>
          <w:sz w:val="22"/>
          <w:szCs w:val="22"/>
        </w:rPr>
      </w:pPr>
      <w:bookmarkStart w:id="0" w:name="OLE_LINK41"/>
      <w:bookmarkStart w:id="1" w:name="OLE_LINK42"/>
      <w:bookmarkStart w:id="2" w:name="OLE_LINK39"/>
      <w:bookmarkStart w:id="3" w:name="OLE_LINK40"/>
      <w:r w:rsidRPr="00EA058B">
        <w:rPr>
          <w:rFonts w:eastAsia="MS Mincho" w:cs="Arial"/>
          <w:b/>
          <w:sz w:val="22"/>
          <w:szCs w:val="22"/>
        </w:rPr>
        <w:t>3GPP TSG-RAN WG2 Meeting #1</w:t>
      </w:r>
      <w:r w:rsidR="00AA1B54" w:rsidRPr="00843C5B">
        <w:rPr>
          <w:rFonts w:eastAsia="MS Mincho" w:cs="Arial" w:hint="eastAsia"/>
          <w:b/>
          <w:sz w:val="22"/>
          <w:szCs w:val="22"/>
        </w:rPr>
        <w:t>20</w:t>
      </w:r>
      <w:r>
        <w:rPr>
          <w:rFonts w:eastAsia="MS Mincho" w:cs="Arial"/>
          <w:b/>
          <w:sz w:val="22"/>
          <w:szCs w:val="22"/>
        </w:rPr>
        <w:t xml:space="preserve">                          </w:t>
      </w:r>
      <w:r>
        <w:rPr>
          <w:rFonts w:eastAsiaTheme="minorEastAsia" w:cs="Arial" w:hint="eastAsia"/>
          <w:b/>
          <w:sz w:val="22"/>
          <w:szCs w:val="22"/>
          <w:lang w:eastAsia="zh-CN"/>
        </w:rPr>
        <w:t xml:space="preserve">      </w:t>
      </w:r>
      <w:r>
        <w:rPr>
          <w:rFonts w:eastAsia="MS Mincho" w:cs="Arial"/>
          <w:b/>
          <w:sz w:val="22"/>
          <w:szCs w:val="22"/>
        </w:rPr>
        <w:t xml:space="preserve">    </w:t>
      </w:r>
      <w:r w:rsidR="004B0C59">
        <w:rPr>
          <w:rFonts w:eastAsia="MS Mincho" w:cs="Arial"/>
          <w:b/>
          <w:sz w:val="22"/>
          <w:szCs w:val="22"/>
        </w:rPr>
        <w:t xml:space="preserve"> </w:t>
      </w:r>
      <w:r>
        <w:rPr>
          <w:rFonts w:eastAsia="MS Mincho" w:cs="Arial"/>
          <w:b/>
          <w:sz w:val="22"/>
          <w:szCs w:val="22"/>
        </w:rPr>
        <w:t xml:space="preserve">      </w:t>
      </w:r>
      <w:r w:rsidRPr="00B16C0C">
        <w:rPr>
          <w:rFonts w:eastAsia="MS Mincho" w:cs="Arial"/>
          <w:b/>
          <w:sz w:val="22"/>
          <w:szCs w:val="22"/>
        </w:rPr>
        <w:t>R2</w:t>
      </w:r>
      <w:r w:rsidR="000D0F18" w:rsidRPr="000D0F18">
        <w:rPr>
          <w:rFonts w:eastAsia="MS Mincho" w:cs="Arial"/>
          <w:b/>
          <w:sz w:val="22"/>
          <w:szCs w:val="22"/>
        </w:rPr>
        <w:t>-221166</w:t>
      </w:r>
      <w:r w:rsidR="000D0F18">
        <w:rPr>
          <w:rFonts w:eastAsia="MS Mincho" w:cs="Arial"/>
          <w:b/>
          <w:sz w:val="22"/>
          <w:szCs w:val="22"/>
        </w:rPr>
        <w:t>2</w:t>
      </w:r>
    </w:p>
    <w:p w14:paraId="4141732B" w14:textId="39F3FCE1" w:rsidR="00601EC8" w:rsidRPr="00DE5C6E" w:rsidRDefault="00843C5B" w:rsidP="00601EC8">
      <w:pPr>
        <w:pStyle w:val="CRCoverPage"/>
        <w:tabs>
          <w:tab w:val="right" w:pos="9639"/>
        </w:tabs>
        <w:spacing w:after="0"/>
        <w:jc w:val="both"/>
        <w:rPr>
          <w:rFonts w:eastAsiaTheme="minorEastAsia" w:cs="Arial"/>
          <w:b/>
          <w:sz w:val="22"/>
          <w:szCs w:val="22"/>
          <w:lang w:val="en-US" w:eastAsia="zh-CN"/>
        </w:rPr>
      </w:pPr>
      <w:r>
        <w:rPr>
          <w:rFonts w:eastAsiaTheme="minorEastAsia" w:cs="Arial"/>
          <w:b/>
          <w:sz w:val="22"/>
          <w:szCs w:val="22"/>
          <w:lang w:eastAsia="zh-CN"/>
        </w:rPr>
        <w:t>November</w:t>
      </w:r>
      <w:r w:rsidR="00601EC8">
        <w:rPr>
          <w:rFonts w:eastAsia="MS Mincho" w:cs="Arial"/>
          <w:b/>
          <w:sz w:val="22"/>
          <w:szCs w:val="22"/>
        </w:rPr>
        <w:t xml:space="preserve"> 1</w:t>
      </w:r>
      <w:r>
        <w:rPr>
          <w:rFonts w:eastAsiaTheme="minorEastAsia" w:cs="Arial"/>
          <w:b/>
          <w:sz w:val="22"/>
          <w:szCs w:val="22"/>
          <w:lang w:eastAsia="zh-CN"/>
        </w:rPr>
        <w:t>4</w:t>
      </w:r>
      <w:r w:rsidR="00601EC8">
        <w:rPr>
          <w:rFonts w:eastAsia="MS Mincho" w:cs="Arial"/>
          <w:b/>
          <w:sz w:val="22"/>
          <w:szCs w:val="22"/>
        </w:rPr>
        <w:t xml:space="preserve"> –</w:t>
      </w:r>
      <w:r>
        <w:rPr>
          <w:rFonts w:eastAsia="MS Mincho" w:cs="Arial"/>
          <w:b/>
          <w:sz w:val="22"/>
          <w:szCs w:val="22"/>
        </w:rPr>
        <w:t xml:space="preserve"> </w:t>
      </w:r>
      <w:r>
        <w:rPr>
          <w:rFonts w:eastAsiaTheme="minorEastAsia" w:cs="Arial"/>
          <w:b/>
          <w:sz w:val="22"/>
          <w:szCs w:val="22"/>
          <w:lang w:eastAsia="zh-CN"/>
        </w:rPr>
        <w:t>November</w:t>
      </w:r>
      <w:r w:rsidR="00601EC8">
        <w:rPr>
          <w:rFonts w:eastAsia="MS Mincho" w:cs="Arial"/>
          <w:b/>
          <w:sz w:val="22"/>
          <w:szCs w:val="22"/>
        </w:rPr>
        <w:t xml:space="preserve"> </w:t>
      </w:r>
      <w:r w:rsidR="00CE29A5">
        <w:rPr>
          <w:rFonts w:eastAsia="MS Mincho" w:cs="Arial"/>
          <w:b/>
          <w:sz w:val="22"/>
          <w:szCs w:val="22"/>
        </w:rPr>
        <w:t>19</w:t>
      </w:r>
      <w:r w:rsidR="00601EC8">
        <w:rPr>
          <w:rFonts w:eastAsia="MS Mincho" w:cs="Arial"/>
          <w:b/>
          <w:sz w:val="22"/>
          <w:szCs w:val="22"/>
        </w:rPr>
        <w:t>, 202</w:t>
      </w:r>
      <w:r w:rsidR="00CE29A5">
        <w:rPr>
          <w:rFonts w:eastAsia="MS Mincho" w:cs="Arial"/>
          <w:b/>
          <w:sz w:val="22"/>
          <w:szCs w:val="22"/>
        </w:rPr>
        <w:t>2</w:t>
      </w:r>
      <w:r w:rsidR="00DE5C6E">
        <w:rPr>
          <w:rFonts w:eastAsiaTheme="minorEastAsia" w:cs="Arial" w:hint="eastAsia"/>
          <w:b/>
          <w:sz w:val="22"/>
          <w:szCs w:val="22"/>
          <w:lang w:eastAsia="zh-CN"/>
        </w:rPr>
        <w:t xml:space="preserve">                                            </w:t>
      </w:r>
      <w:r w:rsidR="008E0130">
        <w:rPr>
          <w:rFonts w:eastAsiaTheme="minorEastAsia" w:cs="Arial" w:hint="eastAsia"/>
          <w:b/>
          <w:i/>
          <w:sz w:val="22"/>
          <w:szCs w:val="22"/>
          <w:lang w:eastAsia="zh-CN"/>
        </w:rPr>
        <w:t xml:space="preserve">         </w:t>
      </w:r>
    </w:p>
    <w:bookmarkEnd w:id="0"/>
    <w:bookmarkEnd w:id="1"/>
    <w:bookmarkEnd w:id="2"/>
    <w:bookmarkEnd w:id="3"/>
    <w:p w14:paraId="06EC07AD" w14:textId="77777777" w:rsidR="0035798C" w:rsidRPr="00EA058B" w:rsidRDefault="0035798C" w:rsidP="00D70637">
      <w:pPr>
        <w:tabs>
          <w:tab w:val="center" w:pos="4536"/>
          <w:tab w:val="right" w:pos="9072"/>
        </w:tabs>
        <w:spacing w:after="0" w:line="240" w:lineRule="auto"/>
        <w:jc w:val="both"/>
        <w:rPr>
          <w:rFonts w:ascii="Arial" w:eastAsia="宋体" w:hAnsi="Arial"/>
          <w:b/>
          <w:sz w:val="18"/>
          <w:szCs w:val="18"/>
          <w:lang w:val="en-GB" w:eastAsia="zh-CN"/>
        </w:rPr>
      </w:pPr>
    </w:p>
    <w:p w14:paraId="27EF1D2A" w14:textId="21C0E217" w:rsidR="0035798C" w:rsidRDefault="00003EC9" w:rsidP="00D70637">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sidRPr="00E6265C">
        <w:rPr>
          <w:rFonts w:ascii="Arial" w:eastAsia="宋体" w:hAnsi="Arial" w:cs="Arial"/>
          <w:b/>
          <w:sz w:val="22"/>
          <w:szCs w:val="22"/>
          <w:lang w:eastAsia="zh-CN"/>
        </w:rPr>
        <w:tab/>
      </w:r>
      <w:r>
        <w:rPr>
          <w:rFonts w:ascii="Arial" w:eastAsia="宋体" w:hAnsi="Arial" w:cs="Arial"/>
          <w:b/>
          <w:sz w:val="22"/>
          <w:szCs w:val="22"/>
          <w:lang w:eastAsia="zh-CN"/>
        </w:rPr>
        <w:t>CA</w:t>
      </w:r>
      <w:r w:rsidR="002964A5">
        <w:rPr>
          <w:rFonts w:ascii="Arial" w:eastAsia="宋体" w:hAnsi="Arial" w:cs="Arial"/>
          <w:b/>
          <w:sz w:val="22"/>
          <w:szCs w:val="22"/>
          <w:lang w:eastAsia="zh-CN"/>
        </w:rPr>
        <w:t>IC</w:t>
      </w:r>
      <w:r>
        <w:rPr>
          <w:rFonts w:ascii="Arial" w:eastAsia="宋体" w:hAnsi="Arial" w:cs="Arial"/>
          <w:b/>
          <w:sz w:val="22"/>
          <w:szCs w:val="22"/>
          <w:lang w:eastAsia="zh-CN"/>
        </w:rPr>
        <w:t>T</w:t>
      </w:r>
      <w:r w:rsidR="00E6265C">
        <w:rPr>
          <w:rFonts w:ascii="Arial" w:eastAsia="宋体" w:hAnsi="Arial" w:cs="Arial" w:hint="eastAsia"/>
          <w:b/>
          <w:sz w:val="22"/>
          <w:szCs w:val="22"/>
          <w:lang w:eastAsia="zh-CN"/>
        </w:rPr>
        <w:t>，</w:t>
      </w:r>
      <w:r w:rsidR="00E6265C" w:rsidRPr="00E6265C">
        <w:rPr>
          <w:rFonts w:ascii="Arial" w:eastAsia="宋体" w:hAnsi="Arial" w:cs="Arial" w:hint="eastAsia"/>
          <w:b/>
          <w:sz w:val="22"/>
          <w:szCs w:val="22"/>
          <w:lang w:eastAsia="zh-CN"/>
        </w:rPr>
        <w:t>CAST Xi</w:t>
      </w:r>
      <w:r w:rsidR="00E6265C" w:rsidRPr="00E6265C">
        <w:rPr>
          <w:rFonts w:ascii="Arial" w:eastAsia="宋体" w:hAnsi="Arial" w:cs="Arial"/>
          <w:b/>
          <w:sz w:val="22"/>
          <w:szCs w:val="22"/>
          <w:lang w:eastAsia="zh-CN"/>
        </w:rPr>
        <w:t>’</w:t>
      </w:r>
      <w:r w:rsidR="00E6265C" w:rsidRPr="00E6265C">
        <w:rPr>
          <w:rFonts w:ascii="Arial" w:eastAsia="宋体" w:hAnsi="Arial" w:cs="Arial" w:hint="eastAsia"/>
          <w:b/>
          <w:sz w:val="22"/>
          <w:szCs w:val="22"/>
          <w:lang w:eastAsia="zh-CN"/>
        </w:rPr>
        <w:t>an</w:t>
      </w:r>
    </w:p>
    <w:p w14:paraId="1B3E9945" w14:textId="4FD6140F" w:rsidR="0035798C" w:rsidRPr="00AA1B54" w:rsidRDefault="00003EC9" w:rsidP="00E03BA8">
      <w:pPr>
        <w:tabs>
          <w:tab w:val="left" w:pos="1804"/>
          <w:tab w:val="right" w:pos="9072"/>
        </w:tabs>
        <w:spacing w:after="0" w:line="240" w:lineRule="auto"/>
        <w:jc w:val="both"/>
        <w:rPr>
          <w:rFonts w:ascii="Arial" w:eastAsiaTheme="minorEastAsia"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r>
      <w:bookmarkStart w:id="4" w:name="OLE_LINK3"/>
      <w:bookmarkStart w:id="5" w:name="OLE_LINK4"/>
      <w:r w:rsidR="00E03BA8">
        <w:rPr>
          <w:rFonts w:ascii="Arial" w:eastAsiaTheme="minorEastAsia" w:hAnsi="Arial" w:cs="Arial" w:hint="eastAsia"/>
          <w:b/>
          <w:sz w:val="22"/>
          <w:szCs w:val="22"/>
          <w:lang w:eastAsia="zh-CN"/>
        </w:rPr>
        <w:t>Discussion on</w:t>
      </w:r>
      <w:r w:rsidR="00AA1B54">
        <w:rPr>
          <w:rFonts w:ascii="Arial" w:eastAsiaTheme="minorEastAsia" w:hAnsi="Arial" w:cs="Arial"/>
          <w:b/>
          <w:sz w:val="22"/>
          <w:szCs w:val="22"/>
          <w:lang w:eastAsia="zh-CN"/>
        </w:rPr>
        <w:t xml:space="preserve"> </w:t>
      </w:r>
      <w:r w:rsidR="00AA1B54">
        <w:rPr>
          <w:rFonts w:ascii="Arial" w:eastAsiaTheme="minorEastAsia" w:hAnsi="Arial" w:cs="Arial" w:hint="eastAsia"/>
          <w:b/>
          <w:sz w:val="22"/>
          <w:szCs w:val="22"/>
          <w:lang w:eastAsia="zh-CN"/>
        </w:rPr>
        <w:t>cell</w:t>
      </w:r>
      <w:r w:rsidR="00AA1B54">
        <w:rPr>
          <w:rFonts w:ascii="Arial" w:eastAsiaTheme="minorEastAsia" w:hAnsi="Arial" w:cs="Arial"/>
          <w:b/>
          <w:sz w:val="22"/>
          <w:szCs w:val="22"/>
          <w:lang w:eastAsia="zh-CN"/>
        </w:rPr>
        <w:t xml:space="preserve"> </w:t>
      </w:r>
      <w:r w:rsidR="00AA1B54">
        <w:rPr>
          <w:rFonts w:ascii="Arial" w:eastAsiaTheme="minorEastAsia" w:hAnsi="Arial" w:cs="Arial" w:hint="eastAsia"/>
          <w:b/>
          <w:sz w:val="22"/>
          <w:szCs w:val="22"/>
          <w:lang w:eastAsia="zh-CN"/>
        </w:rPr>
        <w:t>reselection</w:t>
      </w:r>
      <w:r w:rsidR="00AA1B54">
        <w:rPr>
          <w:rFonts w:ascii="Arial" w:eastAsiaTheme="minorEastAsia" w:hAnsi="Arial" w:cs="Arial"/>
          <w:b/>
          <w:sz w:val="22"/>
          <w:szCs w:val="22"/>
          <w:lang w:eastAsia="zh-CN"/>
        </w:rPr>
        <w:t xml:space="preserve"> </w:t>
      </w:r>
      <w:r w:rsidR="00AA1B54">
        <w:rPr>
          <w:rFonts w:ascii="Arial" w:eastAsiaTheme="minorEastAsia" w:hAnsi="Arial" w:cs="Arial" w:hint="eastAsia"/>
          <w:b/>
          <w:sz w:val="22"/>
          <w:szCs w:val="22"/>
          <w:lang w:eastAsia="zh-CN"/>
        </w:rPr>
        <w:t>in</w:t>
      </w:r>
      <w:r w:rsidR="00AA1B54">
        <w:rPr>
          <w:rFonts w:ascii="Arial" w:eastAsiaTheme="minorEastAsia" w:hAnsi="Arial" w:cs="Arial"/>
          <w:b/>
          <w:sz w:val="22"/>
          <w:szCs w:val="22"/>
          <w:lang w:eastAsia="zh-CN"/>
        </w:rPr>
        <w:t xml:space="preserve"> </w:t>
      </w:r>
      <w:r w:rsidR="00AA1B54">
        <w:rPr>
          <w:rFonts w:ascii="Arial" w:eastAsiaTheme="minorEastAsia" w:hAnsi="Arial" w:cs="Arial" w:hint="eastAsia"/>
          <w:b/>
          <w:sz w:val="22"/>
          <w:szCs w:val="22"/>
          <w:lang w:eastAsia="zh-CN"/>
        </w:rPr>
        <w:t>earth</w:t>
      </w:r>
      <w:r w:rsidR="00AA1B54">
        <w:rPr>
          <w:rFonts w:ascii="Arial" w:eastAsiaTheme="minorEastAsia" w:hAnsi="Arial" w:cs="Arial"/>
          <w:b/>
          <w:sz w:val="22"/>
          <w:szCs w:val="22"/>
          <w:lang w:eastAsia="zh-CN"/>
        </w:rPr>
        <w:t xml:space="preserve"> </w:t>
      </w:r>
      <w:r w:rsidR="00AA1B54">
        <w:rPr>
          <w:rFonts w:ascii="Arial" w:eastAsiaTheme="minorEastAsia" w:hAnsi="Arial" w:cs="Arial" w:hint="eastAsia"/>
          <w:b/>
          <w:sz w:val="22"/>
          <w:szCs w:val="22"/>
          <w:lang w:eastAsia="zh-CN"/>
        </w:rPr>
        <w:t>moving</w:t>
      </w:r>
      <w:r w:rsidR="00AA1B54">
        <w:rPr>
          <w:rFonts w:ascii="Arial" w:eastAsiaTheme="minorEastAsia" w:hAnsi="Arial" w:cs="Arial"/>
          <w:b/>
          <w:sz w:val="22"/>
          <w:szCs w:val="22"/>
          <w:lang w:eastAsia="zh-CN"/>
        </w:rPr>
        <w:t xml:space="preserve"> </w:t>
      </w:r>
      <w:r w:rsidR="00AA1B54">
        <w:rPr>
          <w:rFonts w:ascii="Arial" w:eastAsiaTheme="minorEastAsia" w:hAnsi="Arial" w:cs="Arial" w:hint="eastAsia"/>
          <w:b/>
          <w:sz w:val="22"/>
          <w:szCs w:val="22"/>
          <w:lang w:eastAsia="zh-CN"/>
        </w:rPr>
        <w:t>cell</w:t>
      </w:r>
      <w:r w:rsidR="00AA1B54">
        <w:rPr>
          <w:rFonts w:ascii="Arial" w:eastAsiaTheme="minorEastAsia" w:hAnsi="Arial" w:cs="Arial"/>
          <w:b/>
          <w:sz w:val="22"/>
          <w:szCs w:val="22"/>
          <w:lang w:eastAsia="zh-CN"/>
        </w:rPr>
        <w:t xml:space="preserve"> </w:t>
      </w:r>
    </w:p>
    <w:p w14:paraId="4B8AAAB5" w14:textId="4C058620" w:rsidR="0035798C" w:rsidRDefault="00003EC9" w:rsidP="00D70637">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Theme="minorEastAsia" w:hAnsi="Arial" w:cs="Arial"/>
          <w:b/>
          <w:sz w:val="22"/>
          <w:szCs w:val="22"/>
          <w:lang w:eastAsia="zh-CN"/>
        </w:rPr>
        <w:t>Agenda Item:</w:t>
      </w:r>
      <w:r>
        <w:rPr>
          <w:rFonts w:ascii="Arial" w:eastAsiaTheme="minorEastAsia" w:hAnsi="Arial" w:cs="Arial"/>
          <w:b/>
          <w:sz w:val="22"/>
          <w:szCs w:val="22"/>
          <w:lang w:eastAsia="zh-CN"/>
        </w:rPr>
        <w:tab/>
      </w:r>
      <w:r w:rsidR="00CE29A5">
        <w:rPr>
          <w:rFonts w:ascii="Arial" w:eastAsiaTheme="minorEastAsia" w:hAnsi="Arial" w:cs="Arial"/>
          <w:b/>
          <w:sz w:val="22"/>
          <w:szCs w:val="22"/>
          <w:lang w:eastAsia="zh-CN"/>
        </w:rPr>
        <w:t>8.7.</w:t>
      </w:r>
      <w:r w:rsidR="001049CE">
        <w:rPr>
          <w:rFonts w:ascii="Arial" w:eastAsiaTheme="minorEastAsia" w:hAnsi="Arial" w:cs="Arial"/>
          <w:b/>
          <w:sz w:val="22"/>
          <w:szCs w:val="22"/>
          <w:lang w:eastAsia="zh-CN"/>
        </w:rPr>
        <w:t>4.1</w:t>
      </w:r>
    </w:p>
    <w:bookmarkEnd w:id="4"/>
    <w:bookmarkEnd w:id="5"/>
    <w:p w14:paraId="21C3B5E7" w14:textId="77777777" w:rsidR="0035798C" w:rsidRDefault="00003EC9" w:rsidP="00D70637">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14:paraId="6C2611B8" w14:textId="77777777" w:rsidR="0035798C" w:rsidRDefault="00003EC9" w:rsidP="00D70637">
      <w:pPr>
        <w:pStyle w:val="1"/>
        <w:tabs>
          <w:tab w:val="clear" w:pos="567"/>
          <w:tab w:val="left" w:pos="432"/>
        </w:tabs>
        <w:spacing w:line="240" w:lineRule="auto"/>
        <w:ind w:left="432" w:hanging="432"/>
        <w:jc w:val="both"/>
        <w:rPr>
          <w:szCs w:val="28"/>
        </w:rPr>
      </w:pPr>
      <w:bookmarkStart w:id="6" w:name="OLE_LINK2"/>
      <w:bookmarkStart w:id="7" w:name="OLE_LINK1"/>
      <w:r>
        <w:rPr>
          <w:szCs w:val="28"/>
        </w:rPr>
        <w:t>Introduction</w:t>
      </w:r>
    </w:p>
    <w:p w14:paraId="5079C8A4" w14:textId="29083DF4" w:rsidR="00EA5F0C" w:rsidRDefault="00513E87" w:rsidP="00164606">
      <w:pPr>
        <w:rPr>
          <w:sz w:val="22"/>
          <w:szCs w:val="22"/>
        </w:rPr>
      </w:pPr>
      <w:r w:rsidRPr="00164606">
        <w:rPr>
          <w:sz w:val="22"/>
          <w:szCs w:val="22"/>
        </w:rPr>
        <w:t>R17 NTN has enhanced cell reselection in the earth fixed scenario</w:t>
      </w:r>
      <w:r>
        <w:rPr>
          <w:sz w:val="22"/>
          <w:szCs w:val="22"/>
        </w:rPr>
        <w:t>, but R17 didn’t enhance the earth moving cell reselection.</w:t>
      </w:r>
      <w:r w:rsidRPr="002624CF">
        <w:rPr>
          <w:sz w:val="22"/>
          <w:szCs w:val="22"/>
        </w:rPr>
        <w:t xml:space="preserve"> </w:t>
      </w:r>
    </w:p>
    <w:p w14:paraId="1EA945E1" w14:textId="6F5DF113" w:rsidR="00EA5F0C" w:rsidRDefault="00EA5F0C" w:rsidP="00EA5F0C">
      <w:pPr>
        <w:pStyle w:val="Doc-text2"/>
        <w:pBdr>
          <w:top w:val="single" w:sz="4" w:space="1" w:color="auto"/>
          <w:left w:val="single" w:sz="4" w:space="0" w:color="auto"/>
          <w:bottom w:val="single" w:sz="4" w:space="1" w:color="auto"/>
          <w:right w:val="single" w:sz="4" w:space="4" w:color="auto"/>
        </w:pBdr>
        <w:ind w:leftChars="129" w:left="621"/>
      </w:pPr>
      <w:r>
        <w:t>Agreements online:</w:t>
      </w:r>
    </w:p>
    <w:p w14:paraId="5EEA8940" w14:textId="17354DCE" w:rsidR="00EA5F0C" w:rsidRDefault="00EA5F0C" w:rsidP="00EA5F0C">
      <w:pPr>
        <w:pStyle w:val="Doc-text2"/>
        <w:numPr>
          <w:ilvl w:val="0"/>
          <w:numId w:val="43"/>
        </w:numPr>
        <w:pBdr>
          <w:top w:val="single" w:sz="4" w:space="1" w:color="auto"/>
          <w:left w:val="single" w:sz="4" w:space="0" w:color="auto"/>
          <w:bottom w:val="single" w:sz="4" w:space="1" w:color="auto"/>
          <w:right w:val="single" w:sz="4" w:space="4" w:color="auto"/>
        </w:pBdr>
        <w:spacing w:after="0" w:line="240" w:lineRule="auto"/>
        <w:ind w:leftChars="129" w:left="618"/>
      </w:pPr>
      <w:r w:rsidRPr="0017318A">
        <w:t xml:space="preserve">For NTN-NTN cell reselection with earth moving cell, </w:t>
      </w:r>
      <w:r>
        <w:t>RAN2 will consider</w:t>
      </w:r>
      <w:r w:rsidRPr="0017318A">
        <w:t xml:space="preserve"> providing p</w:t>
      </w:r>
      <w:r>
        <w:t xml:space="preserve">arameters of serving cell </w:t>
      </w:r>
      <w:r w:rsidR="007932FA">
        <w:t>to UE</w:t>
      </w:r>
      <w:r>
        <w:t xml:space="preserve">, for </w:t>
      </w:r>
      <w:r w:rsidRPr="0017318A">
        <w:t>UE to e</w:t>
      </w:r>
      <w:r>
        <w:t>stimate when the serving cell stops providing coverage at the present UE location (FFS whether this will be an optional UE feature) (this does not exclude any time-based or location-based approach) (other solutions can also be considered)</w:t>
      </w:r>
    </w:p>
    <w:p w14:paraId="66A04526" w14:textId="77777777" w:rsidR="00EA5F0C" w:rsidRDefault="00EA5F0C" w:rsidP="00EA5F0C">
      <w:pPr>
        <w:pStyle w:val="Doc-text2"/>
        <w:numPr>
          <w:ilvl w:val="0"/>
          <w:numId w:val="43"/>
        </w:numPr>
        <w:pBdr>
          <w:top w:val="single" w:sz="4" w:space="1" w:color="auto"/>
          <w:left w:val="single" w:sz="4" w:space="0" w:color="auto"/>
          <w:bottom w:val="single" w:sz="4" w:space="1" w:color="auto"/>
          <w:right w:val="single" w:sz="4" w:space="4" w:color="auto"/>
        </w:pBdr>
        <w:spacing w:after="0" w:line="240" w:lineRule="auto"/>
        <w:ind w:leftChars="129" w:left="618"/>
      </w:pPr>
      <w:r w:rsidRPr="006C4A90">
        <w:t>To enhance NTN-TN cell reselection, means are defined for a UE t</w:t>
      </w:r>
      <w:r>
        <w:t>o differentiate when camping in an area only covered by NTN network (earth-moving or earth-fixed) vs an area where TN network(s) is/are also available.</w:t>
      </w:r>
    </w:p>
    <w:p w14:paraId="3C3D81CC" w14:textId="77777777" w:rsidR="00EA5F0C" w:rsidRPr="00EA5F0C" w:rsidRDefault="00EA5F0C" w:rsidP="00EA5F0C">
      <w:pPr>
        <w:rPr>
          <w:sz w:val="22"/>
          <w:szCs w:val="22"/>
          <w:lang w:val="en-GB"/>
        </w:rPr>
      </w:pPr>
    </w:p>
    <w:p w14:paraId="043238D5" w14:textId="31DD2B2B" w:rsidR="00EA5F0C" w:rsidRDefault="00EA5F0C" w:rsidP="00EA5F0C">
      <w:pPr>
        <w:pStyle w:val="Doc-text2"/>
        <w:pBdr>
          <w:top w:val="single" w:sz="4" w:space="1" w:color="auto"/>
          <w:left w:val="single" w:sz="4" w:space="4" w:color="auto"/>
          <w:bottom w:val="single" w:sz="4" w:space="1" w:color="auto"/>
          <w:right w:val="single" w:sz="4" w:space="4" w:color="auto"/>
        </w:pBdr>
        <w:ind w:leftChars="129" w:left="621"/>
      </w:pPr>
      <w:r>
        <w:t>Agreements by email discussion:</w:t>
      </w:r>
    </w:p>
    <w:p w14:paraId="15BAFF06" w14:textId="77777777" w:rsidR="00EA5F0C" w:rsidRDefault="00EA5F0C" w:rsidP="00EA5F0C">
      <w:pPr>
        <w:pStyle w:val="Doc-text2"/>
        <w:numPr>
          <w:ilvl w:val="0"/>
          <w:numId w:val="44"/>
        </w:numPr>
        <w:pBdr>
          <w:top w:val="single" w:sz="4" w:space="1" w:color="auto"/>
          <w:left w:val="single" w:sz="4" w:space="4" w:color="auto"/>
          <w:bottom w:val="single" w:sz="4" w:space="1" w:color="auto"/>
          <w:right w:val="single" w:sz="4" w:space="4" w:color="auto"/>
        </w:pBdr>
        <w:spacing w:after="0" w:line="240" w:lineRule="auto"/>
        <w:ind w:leftChars="129" w:left="618"/>
      </w:pPr>
      <w:r>
        <w:t>System information is the basic means for providing necessary parameters to assist UE to estimate when the serving cell stops providing coverage at the present UE location.</w:t>
      </w:r>
    </w:p>
    <w:p w14:paraId="41D65322" w14:textId="77777777" w:rsidR="00EA5F0C" w:rsidRDefault="00EA5F0C" w:rsidP="00EA5F0C">
      <w:pPr>
        <w:pStyle w:val="Doc-text2"/>
        <w:numPr>
          <w:ilvl w:val="0"/>
          <w:numId w:val="44"/>
        </w:numPr>
        <w:pBdr>
          <w:top w:val="single" w:sz="4" w:space="1" w:color="auto"/>
          <w:left w:val="single" w:sz="4" w:space="4" w:color="auto"/>
          <w:bottom w:val="single" w:sz="4" w:space="1" w:color="auto"/>
          <w:right w:val="single" w:sz="4" w:space="4" w:color="auto"/>
        </w:pBdr>
        <w:spacing w:after="0" w:line="240" w:lineRule="auto"/>
        <w:ind w:leftChars="129" w:left="618"/>
      </w:pPr>
      <w:r>
        <w:t>UE is not required to perform neighbour cell measurements for TN neighbour cells in an area where there is no TN network coverage.</w:t>
      </w:r>
    </w:p>
    <w:p w14:paraId="564023E7" w14:textId="77777777" w:rsidR="00EA5F0C" w:rsidRDefault="00EA5F0C" w:rsidP="00EA5F0C">
      <w:pPr>
        <w:pStyle w:val="Doc-text2"/>
        <w:numPr>
          <w:ilvl w:val="0"/>
          <w:numId w:val="44"/>
        </w:numPr>
        <w:pBdr>
          <w:top w:val="single" w:sz="4" w:space="1" w:color="auto"/>
          <w:left w:val="single" w:sz="4" w:space="4" w:color="auto"/>
          <w:bottom w:val="single" w:sz="4" w:space="1" w:color="auto"/>
          <w:right w:val="single" w:sz="4" w:space="4" w:color="auto"/>
        </w:pBdr>
        <w:spacing w:after="0" w:line="240" w:lineRule="auto"/>
        <w:ind w:leftChars="129" w:left="618"/>
      </w:pPr>
      <w:r>
        <w:t>The method of detecting the transmission energy or SIB presence to determine the NTN coverage when a UE currently camps on a TN cell is not pursued.</w:t>
      </w:r>
    </w:p>
    <w:p w14:paraId="58D87CA2" w14:textId="5FDD86E1" w:rsidR="00EA5F0C" w:rsidRPr="00EA5F0C" w:rsidRDefault="00EA5F0C" w:rsidP="00164606">
      <w:pPr>
        <w:pStyle w:val="Doc-text2"/>
        <w:numPr>
          <w:ilvl w:val="0"/>
          <w:numId w:val="44"/>
        </w:numPr>
        <w:pBdr>
          <w:top w:val="single" w:sz="4" w:space="1" w:color="auto"/>
          <w:left w:val="single" w:sz="4" w:space="4" w:color="auto"/>
          <w:bottom w:val="single" w:sz="4" w:space="1" w:color="auto"/>
          <w:right w:val="single" w:sz="4" w:space="4" w:color="auto"/>
        </w:pBdr>
        <w:spacing w:after="0" w:line="240" w:lineRule="auto"/>
        <w:ind w:leftChars="129" w:left="618"/>
      </w:pPr>
      <w:r w:rsidRPr="00533818">
        <w:t>In Earth-moving cell, the reference location and distance threshold of serving cell are provided by network for UE to estimate when the serving cell stops providing coverage at the present UE location</w:t>
      </w:r>
      <w:r>
        <w:t>. FFS how the</w:t>
      </w:r>
      <w:r w:rsidRPr="00533818">
        <w:t xml:space="preserve"> reference location and/or distance threshold</w:t>
      </w:r>
      <w:r>
        <w:t xml:space="preserve"> are provided to the UE</w:t>
      </w:r>
    </w:p>
    <w:p w14:paraId="4557EE2C" w14:textId="5198080D" w:rsidR="00B45BEE" w:rsidRPr="00164606" w:rsidRDefault="00513E87" w:rsidP="00164606">
      <w:pPr>
        <w:rPr>
          <w:sz w:val="22"/>
          <w:szCs w:val="22"/>
        </w:rPr>
      </w:pPr>
      <w:r w:rsidRPr="002624CF">
        <w:rPr>
          <w:sz w:val="22"/>
          <w:szCs w:val="22"/>
        </w:rPr>
        <w:t>In</w:t>
      </w:r>
      <w:r w:rsidR="00771C33" w:rsidRPr="002624CF">
        <w:rPr>
          <w:sz w:val="22"/>
          <w:szCs w:val="22"/>
        </w:rPr>
        <w:t xml:space="preserve"> </w:t>
      </w:r>
      <w:r w:rsidR="00485992" w:rsidRPr="002624CF">
        <w:rPr>
          <w:sz w:val="22"/>
          <w:szCs w:val="22"/>
        </w:rPr>
        <w:t>RAN2 119</w:t>
      </w:r>
      <w:r w:rsidR="00485992" w:rsidRPr="002624CF">
        <w:rPr>
          <w:rFonts w:hint="eastAsia"/>
          <w:sz w:val="22"/>
          <w:szCs w:val="22"/>
        </w:rPr>
        <w:t>bis-e</w:t>
      </w:r>
      <w:r w:rsidR="00485992" w:rsidRPr="002624CF">
        <w:rPr>
          <w:sz w:val="22"/>
          <w:szCs w:val="22"/>
        </w:rPr>
        <w:t xml:space="preserve"> </w:t>
      </w:r>
      <w:r w:rsidR="00485992" w:rsidRPr="002624CF">
        <w:rPr>
          <w:rFonts w:hint="eastAsia"/>
          <w:sz w:val="22"/>
          <w:szCs w:val="22"/>
        </w:rPr>
        <w:t>meeting</w:t>
      </w:r>
      <w:r w:rsidR="00485992" w:rsidRPr="002624CF">
        <w:rPr>
          <w:sz w:val="22"/>
          <w:szCs w:val="22"/>
        </w:rPr>
        <w:t xml:space="preserve">, </w:t>
      </w:r>
      <w:r w:rsidR="00485992" w:rsidRPr="002624CF">
        <w:rPr>
          <w:rFonts w:hint="eastAsia"/>
          <w:sz w:val="22"/>
          <w:szCs w:val="22"/>
        </w:rPr>
        <w:t>R</w:t>
      </w:r>
      <w:r w:rsidR="00485992" w:rsidRPr="002624CF">
        <w:rPr>
          <w:sz w:val="22"/>
          <w:szCs w:val="22"/>
        </w:rPr>
        <w:t xml:space="preserve">AN2 </w:t>
      </w:r>
      <w:r w:rsidR="00485992" w:rsidRPr="002624CF">
        <w:rPr>
          <w:rFonts w:hint="eastAsia"/>
          <w:sz w:val="22"/>
          <w:szCs w:val="22"/>
        </w:rPr>
        <w:t>has</w:t>
      </w:r>
      <w:r w:rsidR="00485992" w:rsidRPr="002624CF">
        <w:rPr>
          <w:sz w:val="22"/>
          <w:szCs w:val="22"/>
        </w:rPr>
        <w:t xml:space="preserve"> </w:t>
      </w:r>
      <w:r w:rsidR="00485992" w:rsidRPr="002624CF">
        <w:rPr>
          <w:rFonts w:hint="eastAsia"/>
          <w:sz w:val="22"/>
          <w:szCs w:val="22"/>
        </w:rPr>
        <w:t>agree</w:t>
      </w:r>
      <w:r w:rsidR="002624CF" w:rsidRPr="002624CF">
        <w:rPr>
          <w:rFonts w:hint="eastAsia"/>
          <w:sz w:val="22"/>
          <w:szCs w:val="22"/>
        </w:rPr>
        <w:t>d</w:t>
      </w:r>
      <w:r w:rsidR="00485992" w:rsidRPr="002624CF">
        <w:rPr>
          <w:sz w:val="22"/>
          <w:szCs w:val="22"/>
        </w:rPr>
        <w:t xml:space="preserve"> </w:t>
      </w:r>
      <w:r w:rsidR="002624CF" w:rsidRPr="002624CF">
        <w:rPr>
          <w:rFonts w:hint="eastAsia"/>
          <w:sz w:val="22"/>
          <w:szCs w:val="22"/>
        </w:rPr>
        <w:t>to</w:t>
      </w:r>
      <w:r w:rsidR="002624CF" w:rsidRPr="002624CF">
        <w:rPr>
          <w:sz w:val="22"/>
          <w:szCs w:val="22"/>
        </w:rPr>
        <w:t xml:space="preserve"> </w:t>
      </w:r>
      <w:r w:rsidR="002624CF" w:rsidRPr="002624CF">
        <w:rPr>
          <w:rFonts w:hint="eastAsia"/>
          <w:sz w:val="22"/>
          <w:szCs w:val="22"/>
        </w:rPr>
        <w:t>consider</w:t>
      </w:r>
      <w:r w:rsidR="002624CF" w:rsidRPr="002624CF">
        <w:rPr>
          <w:sz w:val="22"/>
          <w:szCs w:val="22"/>
        </w:rPr>
        <w:t xml:space="preserve"> </w:t>
      </w:r>
      <w:r w:rsidR="002624CF" w:rsidRPr="002624CF">
        <w:rPr>
          <w:rFonts w:hint="eastAsia"/>
          <w:sz w:val="22"/>
          <w:szCs w:val="22"/>
        </w:rPr>
        <w:t>some</w:t>
      </w:r>
      <w:r w:rsidR="002624CF" w:rsidRPr="002624CF">
        <w:rPr>
          <w:sz w:val="22"/>
          <w:szCs w:val="22"/>
        </w:rPr>
        <w:t xml:space="preserve"> </w:t>
      </w:r>
      <w:r w:rsidR="002624CF" w:rsidRPr="002624CF">
        <w:rPr>
          <w:rFonts w:hint="eastAsia"/>
          <w:sz w:val="22"/>
          <w:szCs w:val="22"/>
        </w:rPr>
        <w:t>parameters</w:t>
      </w:r>
      <w:r w:rsidR="002624CF" w:rsidRPr="002624CF">
        <w:rPr>
          <w:sz w:val="22"/>
          <w:szCs w:val="22"/>
        </w:rPr>
        <w:t xml:space="preserve"> </w:t>
      </w:r>
      <w:r w:rsidR="002624CF" w:rsidRPr="002624CF">
        <w:rPr>
          <w:rFonts w:hint="eastAsia"/>
          <w:sz w:val="22"/>
          <w:szCs w:val="22"/>
        </w:rPr>
        <w:t>of</w:t>
      </w:r>
      <w:r w:rsidR="002624CF" w:rsidRPr="002624CF">
        <w:rPr>
          <w:sz w:val="22"/>
          <w:szCs w:val="22"/>
        </w:rPr>
        <w:t xml:space="preserve"> </w:t>
      </w:r>
      <w:r w:rsidR="002624CF" w:rsidRPr="002624CF">
        <w:rPr>
          <w:rFonts w:hint="eastAsia"/>
          <w:sz w:val="22"/>
          <w:szCs w:val="22"/>
        </w:rPr>
        <w:t>serving</w:t>
      </w:r>
      <w:r w:rsidR="002624CF" w:rsidRPr="002624CF">
        <w:rPr>
          <w:sz w:val="22"/>
          <w:szCs w:val="22"/>
        </w:rPr>
        <w:t xml:space="preserve"> </w:t>
      </w:r>
      <w:r w:rsidR="002624CF" w:rsidRPr="002624CF">
        <w:rPr>
          <w:rFonts w:hint="eastAsia"/>
          <w:sz w:val="22"/>
          <w:szCs w:val="22"/>
        </w:rPr>
        <w:t>cell</w:t>
      </w:r>
      <w:r w:rsidR="002624CF" w:rsidRPr="002624CF">
        <w:rPr>
          <w:sz w:val="22"/>
          <w:szCs w:val="22"/>
        </w:rPr>
        <w:t xml:space="preserve"> </w:t>
      </w:r>
      <w:r w:rsidR="002624CF" w:rsidRPr="002624CF">
        <w:rPr>
          <w:rFonts w:hint="eastAsia"/>
          <w:sz w:val="22"/>
          <w:szCs w:val="22"/>
        </w:rPr>
        <w:t>to</w:t>
      </w:r>
      <w:r w:rsidR="002624CF" w:rsidRPr="002624CF">
        <w:rPr>
          <w:sz w:val="22"/>
          <w:szCs w:val="22"/>
        </w:rPr>
        <w:t xml:space="preserve"> UE </w:t>
      </w:r>
      <w:r w:rsidR="002624CF" w:rsidRPr="002624CF">
        <w:rPr>
          <w:rFonts w:hint="eastAsia"/>
          <w:sz w:val="22"/>
          <w:szCs w:val="22"/>
        </w:rPr>
        <w:t>for</w:t>
      </w:r>
      <w:r w:rsidR="002624CF" w:rsidRPr="002624CF">
        <w:rPr>
          <w:sz w:val="22"/>
          <w:szCs w:val="22"/>
        </w:rPr>
        <w:t xml:space="preserve"> earth </w:t>
      </w:r>
      <w:r w:rsidR="002624CF" w:rsidRPr="002624CF">
        <w:rPr>
          <w:rFonts w:hint="eastAsia"/>
          <w:sz w:val="22"/>
          <w:szCs w:val="22"/>
        </w:rPr>
        <w:t>moving</w:t>
      </w:r>
      <w:r w:rsidR="002624CF" w:rsidRPr="002624CF">
        <w:rPr>
          <w:sz w:val="22"/>
          <w:szCs w:val="22"/>
        </w:rPr>
        <w:t xml:space="preserve"> scenario</w:t>
      </w:r>
      <w:r w:rsidR="002624CF" w:rsidRPr="002624CF">
        <w:rPr>
          <w:rFonts w:hint="eastAsia"/>
          <w:sz w:val="22"/>
          <w:szCs w:val="22"/>
        </w:rPr>
        <w:t>.</w:t>
      </w:r>
      <w:r w:rsidR="002624CF" w:rsidRPr="002624CF">
        <w:rPr>
          <w:sz w:val="22"/>
          <w:szCs w:val="22"/>
        </w:rPr>
        <w:t xml:space="preserve"> </w:t>
      </w:r>
      <w:r w:rsidR="00164606" w:rsidRPr="00164606">
        <w:rPr>
          <w:sz w:val="22"/>
          <w:szCs w:val="22"/>
        </w:rPr>
        <w:t>Th</w:t>
      </w:r>
      <w:r w:rsidR="00164606">
        <w:rPr>
          <w:sz w:val="22"/>
          <w:szCs w:val="22"/>
        </w:rPr>
        <w:t>is paper</w:t>
      </w:r>
      <w:r w:rsidR="00164606" w:rsidRPr="00164606">
        <w:rPr>
          <w:sz w:val="22"/>
          <w:szCs w:val="22"/>
        </w:rPr>
        <w:t xml:space="preserve"> </w:t>
      </w:r>
      <w:r w:rsidR="00164606">
        <w:rPr>
          <w:sz w:val="22"/>
          <w:szCs w:val="22"/>
        </w:rPr>
        <w:t>will discuss the</w:t>
      </w:r>
      <w:r w:rsidR="00164606" w:rsidRPr="00164606">
        <w:rPr>
          <w:sz w:val="22"/>
          <w:szCs w:val="22"/>
        </w:rPr>
        <w:t xml:space="preserve"> cell reselection in the earth moving</w:t>
      </w:r>
      <w:r w:rsidR="00164606">
        <w:rPr>
          <w:sz w:val="22"/>
          <w:szCs w:val="22"/>
        </w:rPr>
        <w:t xml:space="preserve"> cell</w:t>
      </w:r>
      <w:r w:rsidR="00164606" w:rsidRPr="00164606">
        <w:rPr>
          <w:sz w:val="22"/>
          <w:szCs w:val="22"/>
        </w:rPr>
        <w:t>.</w:t>
      </w:r>
    </w:p>
    <w:p w14:paraId="618D1B45" w14:textId="0DFB5715" w:rsidR="00EB7E19" w:rsidRDefault="00003EC9" w:rsidP="00EB7E19">
      <w:pPr>
        <w:pStyle w:val="1"/>
        <w:tabs>
          <w:tab w:val="clear" w:pos="567"/>
          <w:tab w:val="left" w:pos="432"/>
        </w:tabs>
        <w:spacing w:line="240" w:lineRule="auto"/>
        <w:ind w:left="432" w:hanging="432"/>
        <w:jc w:val="both"/>
      </w:pPr>
      <w:r>
        <w:rPr>
          <w:rFonts w:hint="eastAsia"/>
        </w:rPr>
        <w:t>Discussion</w:t>
      </w:r>
    </w:p>
    <w:p w14:paraId="1D82BADA" w14:textId="6FF3623A" w:rsidR="00513E87" w:rsidRDefault="001049B7" w:rsidP="00423FBC">
      <w:pPr>
        <w:rPr>
          <w:sz w:val="22"/>
          <w:szCs w:val="22"/>
        </w:rPr>
      </w:pPr>
      <w:r w:rsidRPr="00423FBC">
        <w:rPr>
          <w:sz w:val="22"/>
          <w:szCs w:val="22"/>
        </w:rPr>
        <w:t xml:space="preserve">In Rel-17 NR-NTN, </w:t>
      </w:r>
      <w:r w:rsidR="00A915E5" w:rsidRPr="00423FBC">
        <w:rPr>
          <w:sz w:val="22"/>
          <w:szCs w:val="22"/>
        </w:rPr>
        <w:t>RAN specify the time-based and location</w:t>
      </w:r>
      <w:r w:rsidR="00164606" w:rsidRPr="00423FBC">
        <w:rPr>
          <w:sz w:val="22"/>
          <w:szCs w:val="22"/>
        </w:rPr>
        <w:t>-</w:t>
      </w:r>
      <w:r w:rsidR="00A915E5" w:rsidRPr="00423FBC">
        <w:rPr>
          <w:sz w:val="22"/>
          <w:szCs w:val="22"/>
        </w:rPr>
        <w:t xml:space="preserve">based cell reselection for quasi-rath fixed scenario. </w:t>
      </w:r>
      <w:r w:rsidR="00C43DD6">
        <w:rPr>
          <w:sz w:val="22"/>
          <w:szCs w:val="22"/>
        </w:rPr>
        <w:t>T</w:t>
      </w:r>
      <w:r w:rsidR="00164606" w:rsidRPr="00423FBC">
        <w:rPr>
          <w:sz w:val="22"/>
          <w:szCs w:val="22"/>
        </w:rPr>
        <w:t>ime-based</w:t>
      </w:r>
      <w:r w:rsidR="00A915E5" w:rsidRPr="00423FBC">
        <w:rPr>
          <w:sz w:val="22"/>
          <w:szCs w:val="22"/>
        </w:rPr>
        <w:t xml:space="preserve"> cell reselection</w:t>
      </w:r>
      <w:r w:rsidR="0087441B" w:rsidRPr="00423FBC">
        <w:rPr>
          <w:sz w:val="22"/>
          <w:szCs w:val="22"/>
        </w:rPr>
        <w:t xml:space="preserve"> requires </w:t>
      </w:r>
      <w:r w:rsidR="00423FBC" w:rsidRPr="00423FBC">
        <w:rPr>
          <w:sz w:val="22"/>
          <w:szCs w:val="22"/>
        </w:rPr>
        <w:t xml:space="preserve">cell reselection </w:t>
      </w:r>
      <w:r w:rsidR="00A915E5" w:rsidRPr="00423FBC">
        <w:rPr>
          <w:sz w:val="22"/>
          <w:szCs w:val="22"/>
        </w:rPr>
        <w:t>provid</w:t>
      </w:r>
      <w:r w:rsidR="0087441B" w:rsidRPr="00423FBC">
        <w:rPr>
          <w:sz w:val="22"/>
          <w:szCs w:val="22"/>
        </w:rPr>
        <w:t>ing</w:t>
      </w:r>
      <w:r w:rsidR="00A915E5" w:rsidRPr="00423FBC">
        <w:rPr>
          <w:sz w:val="22"/>
          <w:szCs w:val="22"/>
        </w:rPr>
        <w:t xml:space="preserve"> the cell stop time, and all idle/inactive UEs </w:t>
      </w:r>
      <w:r w:rsidR="00423FBC">
        <w:rPr>
          <w:sz w:val="22"/>
          <w:szCs w:val="22"/>
        </w:rPr>
        <w:t xml:space="preserve">can </w:t>
      </w:r>
      <w:r w:rsidR="00A915E5" w:rsidRPr="00423FBC">
        <w:rPr>
          <w:sz w:val="22"/>
          <w:szCs w:val="22"/>
        </w:rPr>
        <w:t xml:space="preserve">perform cell reselection before this cell stop time. As for </w:t>
      </w:r>
      <w:r w:rsidR="00164606" w:rsidRPr="00423FBC">
        <w:rPr>
          <w:sz w:val="22"/>
          <w:szCs w:val="22"/>
        </w:rPr>
        <w:t>location-based</w:t>
      </w:r>
      <w:r w:rsidR="00A915E5" w:rsidRPr="00423FBC">
        <w:rPr>
          <w:sz w:val="22"/>
          <w:szCs w:val="22"/>
        </w:rPr>
        <w:t xml:space="preserve"> </w:t>
      </w:r>
      <w:r w:rsidR="00423FBC" w:rsidRPr="00423FBC">
        <w:rPr>
          <w:sz w:val="22"/>
          <w:szCs w:val="22"/>
        </w:rPr>
        <w:t>cell reselection</w:t>
      </w:r>
      <w:r w:rsidR="00A915E5" w:rsidRPr="00423FBC">
        <w:rPr>
          <w:sz w:val="22"/>
          <w:szCs w:val="22"/>
        </w:rPr>
        <w:t xml:space="preserve">, </w:t>
      </w:r>
      <w:r w:rsidR="00423FBC" w:rsidRPr="00423FBC">
        <w:rPr>
          <w:sz w:val="22"/>
          <w:szCs w:val="22"/>
        </w:rPr>
        <w:t xml:space="preserve">cell reselection </w:t>
      </w:r>
      <w:r w:rsidR="007932FA">
        <w:rPr>
          <w:sz w:val="22"/>
          <w:szCs w:val="22"/>
        </w:rPr>
        <w:t>provides</w:t>
      </w:r>
      <w:r w:rsidR="00423FBC">
        <w:rPr>
          <w:sz w:val="22"/>
          <w:szCs w:val="22"/>
        </w:rPr>
        <w:t xml:space="preserve"> the </w:t>
      </w:r>
      <w:r w:rsidR="00A915E5" w:rsidRPr="00423FBC">
        <w:rPr>
          <w:sz w:val="22"/>
          <w:szCs w:val="22"/>
        </w:rPr>
        <w:t xml:space="preserve">reference location and </w:t>
      </w:r>
      <w:r w:rsidR="00423FBC">
        <w:rPr>
          <w:sz w:val="22"/>
          <w:szCs w:val="22"/>
        </w:rPr>
        <w:t xml:space="preserve">the </w:t>
      </w:r>
      <w:r w:rsidR="00A915E5" w:rsidRPr="00423FBC">
        <w:rPr>
          <w:sz w:val="22"/>
          <w:szCs w:val="22"/>
        </w:rPr>
        <w:t>distance threshold, if the distance between UE</w:t>
      </w:r>
      <w:r w:rsidR="00423FBC">
        <w:rPr>
          <w:sz w:val="22"/>
          <w:szCs w:val="22"/>
        </w:rPr>
        <w:t xml:space="preserve">’s GNSS info </w:t>
      </w:r>
      <w:r w:rsidR="00A915E5" w:rsidRPr="00423FBC">
        <w:rPr>
          <w:sz w:val="22"/>
          <w:szCs w:val="22"/>
        </w:rPr>
        <w:t xml:space="preserve">and the reference location of serving cell is larger than the threshold, UE should perform </w:t>
      </w:r>
      <w:r w:rsidR="00164606" w:rsidRPr="00423FBC">
        <w:rPr>
          <w:sz w:val="22"/>
          <w:szCs w:val="22"/>
        </w:rPr>
        <w:t>neighbor</w:t>
      </w:r>
      <w:r w:rsidR="00A915E5" w:rsidRPr="00423FBC">
        <w:rPr>
          <w:sz w:val="22"/>
          <w:szCs w:val="22"/>
        </w:rPr>
        <w:t xml:space="preserve"> cell measurement.</w:t>
      </w:r>
      <w:r w:rsidR="00C43DD6">
        <w:rPr>
          <w:sz w:val="22"/>
          <w:szCs w:val="22"/>
        </w:rPr>
        <w:t xml:space="preserve"> </w:t>
      </w:r>
    </w:p>
    <w:p w14:paraId="376AD61D" w14:textId="0DAF6A03" w:rsidR="00C43DD6" w:rsidRDefault="00C43DD6" w:rsidP="00423FBC">
      <w:pPr>
        <w:rPr>
          <w:sz w:val="22"/>
          <w:szCs w:val="22"/>
        </w:rPr>
      </w:pPr>
      <w:r>
        <w:rPr>
          <w:sz w:val="22"/>
          <w:szCs w:val="22"/>
        </w:rPr>
        <w:t xml:space="preserve">R17 didn’t enhance the earth moving cell reselection. In the last meeting </w:t>
      </w:r>
      <w:r w:rsidRPr="00423FBC">
        <w:rPr>
          <w:sz w:val="22"/>
          <w:szCs w:val="22"/>
        </w:rPr>
        <w:t>RAN2 119bis-e</w:t>
      </w:r>
      <w:r>
        <w:rPr>
          <w:rFonts w:eastAsiaTheme="minorEastAsia" w:hint="eastAsia"/>
          <w:sz w:val="22"/>
          <w:szCs w:val="22"/>
          <w:lang w:eastAsia="zh-CN"/>
        </w:rPr>
        <w:t>,</w:t>
      </w:r>
      <w:r>
        <w:rPr>
          <w:rFonts w:eastAsiaTheme="minorEastAsia"/>
          <w:sz w:val="22"/>
          <w:szCs w:val="22"/>
          <w:lang w:eastAsia="zh-CN"/>
        </w:rPr>
        <w:t xml:space="preserve"> </w:t>
      </w:r>
      <w:r>
        <w:rPr>
          <w:sz w:val="22"/>
          <w:szCs w:val="22"/>
        </w:rPr>
        <w:t>Rel-18 RAN2 decide to enhance the cell reselection in earth moving cell.</w:t>
      </w:r>
    </w:p>
    <w:p w14:paraId="77D9D35A" w14:textId="77777777" w:rsidR="00513E87" w:rsidRDefault="00513E87" w:rsidP="00513E87">
      <w:pPr>
        <w:pStyle w:val="Doc-text2"/>
        <w:pBdr>
          <w:top w:val="single" w:sz="4" w:space="1" w:color="auto"/>
          <w:left w:val="single" w:sz="4" w:space="4" w:color="auto"/>
          <w:bottom w:val="single" w:sz="4" w:space="0" w:color="auto"/>
          <w:right w:val="single" w:sz="4" w:space="4" w:color="auto"/>
        </w:pBdr>
        <w:ind w:leftChars="200" w:left="800" w:hanging="400"/>
      </w:pPr>
      <w:r>
        <w:lastRenderedPageBreak/>
        <w:t>Agreements online:</w:t>
      </w:r>
    </w:p>
    <w:p w14:paraId="2B3A54F4" w14:textId="5E238900" w:rsidR="00513E87" w:rsidRPr="00513E87" w:rsidRDefault="00513E87" w:rsidP="00513E87">
      <w:pPr>
        <w:pStyle w:val="Doc-text2"/>
        <w:pBdr>
          <w:top w:val="single" w:sz="4" w:space="1" w:color="auto"/>
          <w:left w:val="single" w:sz="4" w:space="4" w:color="auto"/>
          <w:bottom w:val="single" w:sz="4" w:space="0" w:color="auto"/>
          <w:right w:val="single" w:sz="4" w:space="4" w:color="auto"/>
        </w:pBdr>
        <w:ind w:leftChars="200" w:left="800" w:hanging="400"/>
      </w:pPr>
      <w:r>
        <w:t xml:space="preserve">1. For NTN-NTN cell reselection with earth moving cell, RAN2 will consider providing parameters of serving cell </w:t>
      </w:r>
      <w:r w:rsidR="007932FA">
        <w:t>to UE</w:t>
      </w:r>
      <w:r>
        <w:t>, for UE to estimate when the serving cell stops providing coverage at the present UE location (FFS whether this will be an optional UE feature) (this does not exclude any time-based or location-based approach) (other solutions can also be considered)</w:t>
      </w:r>
    </w:p>
    <w:p w14:paraId="32391D5E" w14:textId="7B21DC88" w:rsidR="00513E87" w:rsidRPr="00EB3E42" w:rsidRDefault="001049B7" w:rsidP="00423FBC">
      <w:pPr>
        <w:rPr>
          <w:b/>
          <w:bCs/>
          <w:sz w:val="22"/>
          <w:szCs w:val="22"/>
        </w:rPr>
      </w:pPr>
      <w:r w:rsidRPr="00423FBC">
        <w:rPr>
          <w:sz w:val="22"/>
          <w:szCs w:val="22"/>
        </w:rPr>
        <w:t>RAN2 119bis-e</w:t>
      </w:r>
      <w:r w:rsidRPr="00423FBC">
        <w:rPr>
          <w:rFonts w:hint="eastAsia"/>
          <w:sz w:val="22"/>
          <w:szCs w:val="22"/>
        </w:rPr>
        <w:t xml:space="preserve"> </w:t>
      </w:r>
      <w:r w:rsidRPr="00423FBC">
        <w:rPr>
          <w:sz w:val="22"/>
          <w:szCs w:val="22"/>
        </w:rPr>
        <w:t>has discuss the cell reselection issues by the offline [AT119bis-e][</w:t>
      </w:r>
      <w:r w:rsidR="00164606" w:rsidRPr="00423FBC">
        <w:rPr>
          <w:sz w:val="22"/>
          <w:szCs w:val="22"/>
        </w:rPr>
        <w:t>117] [</w:t>
      </w:r>
      <w:r w:rsidRPr="00423FBC">
        <w:rPr>
          <w:sz w:val="22"/>
          <w:szCs w:val="22"/>
        </w:rPr>
        <w:t xml:space="preserve">NR NTN Enh] cell reselection enhancements. </w:t>
      </w:r>
      <w:r w:rsidR="00513E87">
        <w:rPr>
          <w:sz w:val="22"/>
          <w:szCs w:val="22"/>
        </w:rPr>
        <w:t>There are some left issues which didn’t get agreement online, e.g.,</w:t>
      </w:r>
      <w:r w:rsidR="00513E87" w:rsidRPr="00513E87">
        <w:rPr>
          <w:sz w:val="22"/>
          <w:szCs w:val="22"/>
        </w:rPr>
        <w:t xml:space="preserve"> </w:t>
      </w:r>
      <w:r w:rsidR="00513E87" w:rsidRPr="00423FBC">
        <w:rPr>
          <w:sz w:val="22"/>
          <w:szCs w:val="22"/>
        </w:rPr>
        <w:t>how to provide the reference location</w:t>
      </w:r>
      <w:r w:rsidR="00513E87">
        <w:rPr>
          <w:sz w:val="22"/>
          <w:szCs w:val="22"/>
        </w:rPr>
        <w:t xml:space="preserve"> </w:t>
      </w:r>
      <w:r w:rsidR="004304BD">
        <w:rPr>
          <w:sz w:val="22"/>
          <w:szCs w:val="22"/>
        </w:rPr>
        <w:t xml:space="preserve">of serving cell </w:t>
      </w:r>
      <w:r w:rsidR="00513E87">
        <w:rPr>
          <w:sz w:val="22"/>
          <w:szCs w:val="22"/>
        </w:rPr>
        <w:t>and</w:t>
      </w:r>
      <w:r w:rsidR="004304BD">
        <w:rPr>
          <w:sz w:val="22"/>
          <w:szCs w:val="22"/>
        </w:rPr>
        <w:t xml:space="preserve"> how to </w:t>
      </w:r>
      <w:r w:rsidR="004304BD" w:rsidRPr="004304BD">
        <w:rPr>
          <w:sz w:val="22"/>
          <w:szCs w:val="22"/>
        </w:rPr>
        <w:t>estimate</w:t>
      </w:r>
      <w:r w:rsidR="004304BD">
        <w:rPr>
          <w:sz w:val="22"/>
          <w:szCs w:val="22"/>
        </w:rPr>
        <w:t xml:space="preserve"> neighour cell starting providing coverage.</w:t>
      </w:r>
    </w:p>
    <w:p w14:paraId="570CE459" w14:textId="68A60781" w:rsidR="00A21170" w:rsidRPr="00423FBC" w:rsidRDefault="004304BD" w:rsidP="00423FBC">
      <w:pPr>
        <w:rPr>
          <w:sz w:val="22"/>
          <w:szCs w:val="22"/>
        </w:rPr>
      </w:pPr>
      <w:r w:rsidRPr="00423FBC">
        <w:rPr>
          <w:sz w:val="22"/>
          <w:szCs w:val="22"/>
        </w:rPr>
        <w:t>[AT119bis-e][117] [NR NTN Enh]</w:t>
      </w:r>
      <w:r>
        <w:rPr>
          <w:sz w:val="22"/>
          <w:szCs w:val="22"/>
        </w:rPr>
        <w:t xml:space="preserve"> has summarized four option </w:t>
      </w:r>
      <w:r w:rsidR="000C6CDA">
        <w:rPr>
          <w:sz w:val="22"/>
          <w:szCs w:val="22"/>
        </w:rPr>
        <w:t xml:space="preserve">to provide the reference location of serving cell: </w:t>
      </w:r>
    </w:p>
    <w:p w14:paraId="789FDFF6" w14:textId="199DC432" w:rsidR="000C6CDA" w:rsidRPr="000C6CDA" w:rsidRDefault="000C6CDA" w:rsidP="000C6CDA">
      <w:pPr>
        <w:ind w:leftChars="200" w:left="400"/>
        <w:rPr>
          <w:sz w:val="22"/>
          <w:szCs w:val="22"/>
        </w:rPr>
      </w:pPr>
      <w:r w:rsidRPr="000C6CDA">
        <w:rPr>
          <w:sz w:val="22"/>
          <w:szCs w:val="22"/>
        </w:rPr>
        <w:t>Option 1: only location coordinates of current cell center, and network is supposed to update the values every time when it is provided for Earth-moving cell.</w:t>
      </w:r>
    </w:p>
    <w:p w14:paraId="285FCB97" w14:textId="03852202" w:rsidR="000C6CDA" w:rsidRPr="000C6CDA" w:rsidRDefault="000C6CDA" w:rsidP="000C6CDA">
      <w:pPr>
        <w:ind w:leftChars="200" w:left="400"/>
        <w:rPr>
          <w:sz w:val="22"/>
          <w:szCs w:val="22"/>
        </w:rPr>
      </w:pPr>
      <w:r w:rsidRPr="000C6CDA">
        <w:rPr>
          <w:sz w:val="22"/>
          <w:szCs w:val="22"/>
        </w:rPr>
        <w:t>Option 2: multiple reference locations and its time information of Earth-moving cell.</w:t>
      </w:r>
    </w:p>
    <w:p w14:paraId="7E1236FE" w14:textId="189A0ED2" w:rsidR="000C6CDA" w:rsidRPr="000C6CDA" w:rsidRDefault="000C6CDA" w:rsidP="000C6CDA">
      <w:pPr>
        <w:ind w:leftChars="200" w:left="400"/>
        <w:rPr>
          <w:sz w:val="22"/>
          <w:szCs w:val="22"/>
        </w:rPr>
      </w:pPr>
      <w:r w:rsidRPr="000C6CDA">
        <w:rPr>
          <w:sz w:val="22"/>
          <w:szCs w:val="22"/>
        </w:rPr>
        <w:t>Option 3: based on the sub-satellite point derived by satellite ephemeris and the broadcasted location offset between sub-satellite point and the cell reference location</w:t>
      </w:r>
    </w:p>
    <w:p w14:paraId="1BD4B7FF" w14:textId="3953F783" w:rsidR="000C6CDA" w:rsidRPr="000C6CDA" w:rsidRDefault="000C6CDA" w:rsidP="000C6CDA">
      <w:pPr>
        <w:ind w:leftChars="200" w:left="400"/>
        <w:rPr>
          <w:sz w:val="22"/>
          <w:szCs w:val="22"/>
        </w:rPr>
      </w:pPr>
      <w:r w:rsidRPr="000C6CDA">
        <w:rPr>
          <w:sz w:val="22"/>
          <w:szCs w:val="22"/>
        </w:rPr>
        <w:t xml:space="preserve">Option 4: cell type (fixed or moving), reference location coordinates with a time stamp, and the velocity of reference location </w:t>
      </w:r>
    </w:p>
    <w:p w14:paraId="203107CC" w14:textId="5BD4E3CF" w:rsidR="000C6CDA" w:rsidRDefault="000C6CDA" w:rsidP="000C6CDA">
      <w:pPr>
        <w:pStyle w:val="a0"/>
        <w:rPr>
          <w:sz w:val="22"/>
          <w:szCs w:val="22"/>
        </w:rPr>
      </w:pPr>
      <w:r>
        <w:rPr>
          <w:sz w:val="22"/>
          <w:szCs w:val="22"/>
        </w:rPr>
        <w:t xml:space="preserve">Regarding to the option 1, it </w:t>
      </w:r>
      <w:r w:rsidR="007932FA">
        <w:rPr>
          <w:sz w:val="22"/>
          <w:szCs w:val="22"/>
        </w:rPr>
        <w:t>requires</w:t>
      </w:r>
      <w:r>
        <w:rPr>
          <w:sz w:val="22"/>
          <w:szCs w:val="22"/>
        </w:rPr>
        <w:t xml:space="preserve"> the network</w:t>
      </w:r>
      <w:r w:rsidRPr="00824D88">
        <w:rPr>
          <w:rFonts w:hint="eastAsia"/>
          <w:sz w:val="22"/>
          <w:szCs w:val="22"/>
        </w:rPr>
        <w:t xml:space="preserve"> frequency update of system information</w:t>
      </w:r>
      <w:r w:rsidRPr="00824D88">
        <w:rPr>
          <w:sz w:val="22"/>
          <w:szCs w:val="22"/>
        </w:rPr>
        <w:t>.</w:t>
      </w:r>
      <w:r w:rsidRPr="00824D88">
        <w:rPr>
          <w:rFonts w:hint="eastAsia"/>
          <w:sz w:val="22"/>
          <w:szCs w:val="22"/>
        </w:rPr>
        <w:t xml:space="preserve"> </w:t>
      </w:r>
      <w:r w:rsidRPr="00824D88">
        <w:rPr>
          <w:sz w:val="22"/>
          <w:szCs w:val="22"/>
        </w:rPr>
        <w:t xml:space="preserve">In the earth moving scenario, the cell is not fixed with the terrestrial or satellite’s nadir. The reference location is moving with the cell. Only broadcasting the location coordinates of current cell center </w:t>
      </w:r>
      <w:r w:rsidRPr="00824D88">
        <w:rPr>
          <w:rFonts w:hint="eastAsia"/>
          <w:sz w:val="22"/>
          <w:szCs w:val="22"/>
        </w:rPr>
        <w:t>needs frequency update of system information,</w:t>
      </w:r>
      <w:r w:rsidRPr="00824D88">
        <w:rPr>
          <w:sz w:val="22"/>
          <w:szCs w:val="22"/>
        </w:rPr>
        <w:t xml:space="preserve"> and</w:t>
      </w:r>
      <w:r w:rsidRPr="00824D88">
        <w:rPr>
          <w:rFonts w:hint="eastAsia"/>
          <w:sz w:val="22"/>
          <w:szCs w:val="22"/>
        </w:rPr>
        <w:t xml:space="preserve"> the UE need</w:t>
      </w:r>
      <w:r w:rsidRPr="00824D88">
        <w:rPr>
          <w:sz w:val="22"/>
          <w:szCs w:val="22"/>
        </w:rPr>
        <w:t>s</w:t>
      </w:r>
      <w:r w:rsidRPr="00824D88">
        <w:rPr>
          <w:rFonts w:hint="eastAsia"/>
          <w:sz w:val="22"/>
          <w:szCs w:val="22"/>
        </w:rPr>
        <w:t xml:space="preserve"> frequen</w:t>
      </w:r>
      <w:r w:rsidRPr="00824D88">
        <w:rPr>
          <w:sz w:val="22"/>
          <w:szCs w:val="22"/>
        </w:rPr>
        <w:t>tly</w:t>
      </w:r>
      <w:r w:rsidRPr="00824D88">
        <w:rPr>
          <w:rFonts w:hint="eastAsia"/>
          <w:sz w:val="22"/>
          <w:szCs w:val="22"/>
        </w:rPr>
        <w:t xml:space="preserve"> read the SIB</w:t>
      </w:r>
      <w:r w:rsidRPr="00824D88">
        <w:rPr>
          <w:sz w:val="22"/>
          <w:szCs w:val="22"/>
        </w:rPr>
        <w:t>.</w:t>
      </w:r>
    </w:p>
    <w:p w14:paraId="5ED29A9E" w14:textId="08450765" w:rsidR="00623E9E" w:rsidRPr="00623E9E" w:rsidRDefault="00623E9E" w:rsidP="00623E9E">
      <w:pPr>
        <w:pStyle w:val="a0"/>
        <w:rPr>
          <w:sz w:val="22"/>
          <w:szCs w:val="22"/>
        </w:rPr>
      </w:pPr>
      <w:r w:rsidRPr="00623E9E">
        <w:rPr>
          <w:sz w:val="22"/>
          <w:szCs w:val="22"/>
        </w:rPr>
        <w:t>UE</w:t>
      </w:r>
      <w:r>
        <w:rPr>
          <w:sz w:val="22"/>
          <w:szCs w:val="22"/>
        </w:rPr>
        <w:t xml:space="preserve"> can estimate the current reference location by</w:t>
      </w:r>
      <w:r w:rsidRPr="00623E9E">
        <w:rPr>
          <w:sz w:val="22"/>
          <w:szCs w:val="22"/>
        </w:rPr>
        <w:t xml:space="preserve"> </w:t>
      </w:r>
      <w:r w:rsidRPr="000C6CDA">
        <w:rPr>
          <w:sz w:val="22"/>
          <w:szCs w:val="22"/>
        </w:rPr>
        <w:t>reference location coordinates with a time stamp</w:t>
      </w:r>
      <w:r>
        <w:rPr>
          <w:sz w:val="22"/>
          <w:szCs w:val="22"/>
        </w:rPr>
        <w:t xml:space="preserve"> and</w:t>
      </w:r>
      <w:r w:rsidRPr="00623E9E">
        <w:rPr>
          <w:sz w:val="22"/>
          <w:szCs w:val="22"/>
        </w:rPr>
        <w:t xml:space="preserve"> cell </w:t>
      </w:r>
      <w:r>
        <w:rPr>
          <w:sz w:val="22"/>
          <w:szCs w:val="22"/>
        </w:rPr>
        <w:t>moving info in the ephemeris.</w:t>
      </w:r>
      <w:r w:rsidRPr="00623E9E">
        <w:rPr>
          <w:sz w:val="22"/>
          <w:szCs w:val="22"/>
        </w:rPr>
        <w:t xml:space="preserve"> NW can provide the </w:t>
      </w:r>
      <w:r w:rsidR="007D02AA">
        <w:rPr>
          <w:sz w:val="22"/>
          <w:szCs w:val="22"/>
        </w:rPr>
        <w:t xml:space="preserve">cell </w:t>
      </w:r>
      <w:r w:rsidRPr="000C6CDA">
        <w:rPr>
          <w:sz w:val="22"/>
          <w:szCs w:val="22"/>
        </w:rPr>
        <w:t>reference locatio</w:t>
      </w:r>
      <w:r>
        <w:rPr>
          <w:sz w:val="22"/>
          <w:szCs w:val="22"/>
        </w:rPr>
        <w:t>n and</w:t>
      </w:r>
      <w:r w:rsidRPr="00623E9E">
        <w:rPr>
          <w:sz w:val="22"/>
          <w:szCs w:val="22"/>
        </w:rPr>
        <w:t xml:space="preserve"> </w:t>
      </w:r>
      <w:r>
        <w:rPr>
          <w:sz w:val="22"/>
          <w:szCs w:val="22"/>
        </w:rPr>
        <w:t xml:space="preserve">its last update timing </w:t>
      </w:r>
      <w:r w:rsidRPr="00623E9E">
        <w:rPr>
          <w:sz w:val="22"/>
          <w:szCs w:val="22"/>
        </w:rPr>
        <w:t xml:space="preserve">info to help UE know the cell coverage in </w:t>
      </w:r>
      <w:r w:rsidRPr="00623E9E">
        <w:rPr>
          <w:rFonts w:hint="eastAsia"/>
          <w:sz w:val="22"/>
          <w:szCs w:val="22"/>
        </w:rPr>
        <w:t>r</w:t>
      </w:r>
      <w:r w:rsidRPr="00623E9E">
        <w:rPr>
          <w:sz w:val="22"/>
          <w:szCs w:val="22"/>
        </w:rPr>
        <w:t xml:space="preserve">eal-time, NW also needs to provide UE with the velocity info of the satellite. </w:t>
      </w:r>
    </w:p>
    <w:p w14:paraId="1263E1F2" w14:textId="44AC4D4B" w:rsidR="00623E9E" w:rsidRPr="00623E9E" w:rsidRDefault="00623E9E" w:rsidP="00623E9E">
      <w:pPr>
        <w:pStyle w:val="a0"/>
        <w:rPr>
          <w:sz w:val="22"/>
          <w:szCs w:val="22"/>
        </w:rPr>
      </w:pPr>
      <w:r>
        <w:rPr>
          <w:sz w:val="22"/>
          <w:szCs w:val="22"/>
        </w:rPr>
        <w:t>Compared with the option 1</w:t>
      </w:r>
      <w:r w:rsidR="007D02AA">
        <w:rPr>
          <w:sz w:val="22"/>
          <w:szCs w:val="22"/>
        </w:rPr>
        <w:t xml:space="preserve">, </w:t>
      </w:r>
      <w:r w:rsidR="007D02AA" w:rsidRPr="000C6CDA">
        <w:rPr>
          <w:sz w:val="22"/>
          <w:szCs w:val="22"/>
        </w:rPr>
        <w:t>reference location coordinates with a time stamp</w:t>
      </w:r>
      <w:r w:rsidR="007D02AA">
        <w:rPr>
          <w:sz w:val="22"/>
          <w:szCs w:val="22"/>
        </w:rPr>
        <w:t xml:space="preserve"> can</w:t>
      </w:r>
      <w:r w:rsidRPr="00623E9E">
        <w:rPr>
          <w:sz w:val="22"/>
          <w:szCs w:val="22"/>
        </w:rPr>
        <w:t xml:space="preserve"> reduce the </w:t>
      </w:r>
      <w:r w:rsidR="007D02AA" w:rsidRPr="00623E9E">
        <w:rPr>
          <w:sz w:val="22"/>
          <w:szCs w:val="22"/>
        </w:rPr>
        <w:t>signaling</w:t>
      </w:r>
      <w:r w:rsidRPr="00623E9E">
        <w:rPr>
          <w:sz w:val="22"/>
          <w:szCs w:val="22"/>
        </w:rPr>
        <w:t xml:space="preserve"> overhead</w:t>
      </w:r>
      <w:r w:rsidR="007D02AA">
        <w:rPr>
          <w:sz w:val="22"/>
          <w:szCs w:val="22"/>
        </w:rPr>
        <w:t>.</w:t>
      </w:r>
    </w:p>
    <w:p w14:paraId="1CDFC3E7" w14:textId="5B39606B" w:rsidR="00623E9E" w:rsidRPr="007D02AA" w:rsidRDefault="007D02AA" w:rsidP="00623E9E">
      <w:pPr>
        <w:pStyle w:val="a0"/>
        <w:rPr>
          <w:b/>
          <w:bCs/>
          <w:sz w:val="22"/>
          <w:szCs w:val="22"/>
        </w:rPr>
      </w:pPr>
      <w:r w:rsidRPr="001959EF">
        <w:rPr>
          <w:rFonts w:hint="eastAsia"/>
          <w:b/>
          <w:bCs/>
          <w:sz w:val="22"/>
          <w:szCs w:val="22"/>
        </w:rPr>
        <w:t>Proposal</w:t>
      </w:r>
      <w:r w:rsidRPr="001959EF">
        <w:rPr>
          <w:b/>
          <w:bCs/>
          <w:sz w:val="22"/>
          <w:szCs w:val="22"/>
        </w:rPr>
        <w:t xml:space="preserve"> </w:t>
      </w:r>
      <w:r w:rsidRPr="001959EF">
        <w:rPr>
          <w:rFonts w:hint="eastAsia"/>
          <w:b/>
          <w:bCs/>
          <w:sz w:val="22"/>
          <w:szCs w:val="22"/>
        </w:rPr>
        <w:t>1</w:t>
      </w:r>
      <w:r w:rsidRPr="001959EF">
        <w:rPr>
          <w:rFonts w:hint="eastAsia"/>
          <w:b/>
          <w:bCs/>
          <w:sz w:val="22"/>
          <w:szCs w:val="22"/>
        </w:rPr>
        <w:t>：</w:t>
      </w:r>
      <w:r w:rsidRPr="00E232C4">
        <w:rPr>
          <w:b/>
          <w:bCs/>
          <w:sz w:val="22"/>
          <w:szCs w:val="22"/>
        </w:rPr>
        <w:t>T</w:t>
      </w:r>
      <w:r w:rsidRPr="00E232C4">
        <w:rPr>
          <w:rFonts w:hint="eastAsia"/>
          <w:b/>
          <w:bCs/>
          <w:sz w:val="22"/>
          <w:szCs w:val="22"/>
        </w:rPr>
        <w:t>he</w:t>
      </w:r>
      <w:r w:rsidRPr="00E232C4">
        <w:rPr>
          <w:b/>
          <w:bCs/>
          <w:sz w:val="22"/>
          <w:szCs w:val="22"/>
        </w:rPr>
        <w:t xml:space="preserve"> </w:t>
      </w:r>
      <w:r w:rsidRPr="00E232C4">
        <w:rPr>
          <w:rFonts w:hint="eastAsia"/>
          <w:b/>
          <w:bCs/>
          <w:sz w:val="22"/>
          <w:szCs w:val="22"/>
        </w:rPr>
        <w:t>cell</w:t>
      </w:r>
      <w:r w:rsidRPr="00E232C4">
        <w:rPr>
          <w:b/>
          <w:bCs/>
          <w:sz w:val="22"/>
          <w:szCs w:val="22"/>
        </w:rPr>
        <w:t xml:space="preserve"> instantaneous position and velocity of satellite </w:t>
      </w:r>
      <w:r w:rsidRPr="00E232C4">
        <w:rPr>
          <w:rFonts w:hint="eastAsia"/>
          <w:b/>
          <w:bCs/>
          <w:sz w:val="22"/>
          <w:szCs w:val="22"/>
        </w:rPr>
        <w:t>should</w:t>
      </w:r>
      <w:r w:rsidRPr="00E232C4">
        <w:rPr>
          <w:b/>
          <w:bCs/>
          <w:sz w:val="22"/>
          <w:szCs w:val="22"/>
        </w:rPr>
        <w:t xml:space="preserve"> </w:t>
      </w:r>
      <w:r w:rsidRPr="00E232C4">
        <w:rPr>
          <w:rFonts w:hint="eastAsia"/>
          <w:b/>
          <w:bCs/>
          <w:sz w:val="22"/>
          <w:szCs w:val="22"/>
        </w:rPr>
        <w:t>be</w:t>
      </w:r>
      <w:r w:rsidRPr="00E232C4">
        <w:rPr>
          <w:b/>
          <w:bCs/>
          <w:sz w:val="22"/>
          <w:szCs w:val="22"/>
        </w:rPr>
        <w:t xml:space="preserve"> </w:t>
      </w:r>
      <w:r w:rsidRPr="00E232C4">
        <w:rPr>
          <w:rFonts w:hint="eastAsia"/>
          <w:b/>
          <w:bCs/>
          <w:sz w:val="22"/>
          <w:szCs w:val="22"/>
        </w:rPr>
        <w:t>carried</w:t>
      </w:r>
      <w:r w:rsidRPr="00E232C4">
        <w:rPr>
          <w:b/>
          <w:bCs/>
          <w:sz w:val="22"/>
          <w:szCs w:val="22"/>
        </w:rPr>
        <w:t xml:space="preserve"> </w:t>
      </w:r>
      <w:r w:rsidRPr="00E232C4">
        <w:rPr>
          <w:rFonts w:hint="eastAsia"/>
          <w:b/>
          <w:bCs/>
          <w:sz w:val="22"/>
          <w:szCs w:val="22"/>
        </w:rPr>
        <w:t>in</w:t>
      </w:r>
      <w:r w:rsidRPr="00E232C4">
        <w:rPr>
          <w:b/>
          <w:bCs/>
          <w:sz w:val="22"/>
          <w:szCs w:val="22"/>
        </w:rPr>
        <w:t xml:space="preserve"> system information for UE estimating the reference location of serving cell. </w:t>
      </w:r>
    </w:p>
    <w:p w14:paraId="55C13312" w14:textId="5019A687" w:rsidR="001959EF" w:rsidRPr="007D02AA" w:rsidRDefault="007D02AA" w:rsidP="00573F9A">
      <w:pPr>
        <w:pStyle w:val="a0"/>
        <w:rPr>
          <w:b/>
          <w:bCs/>
          <w:sz w:val="22"/>
          <w:szCs w:val="22"/>
        </w:rPr>
      </w:pPr>
      <w:r w:rsidRPr="001959EF">
        <w:rPr>
          <w:rFonts w:hint="eastAsia"/>
          <w:b/>
          <w:bCs/>
          <w:sz w:val="22"/>
          <w:szCs w:val="22"/>
        </w:rPr>
        <w:t>Proposal</w:t>
      </w:r>
      <w:r w:rsidRPr="001959EF">
        <w:rPr>
          <w:b/>
          <w:bCs/>
          <w:sz w:val="22"/>
          <w:szCs w:val="22"/>
        </w:rPr>
        <w:t xml:space="preserve"> </w:t>
      </w:r>
      <w:r>
        <w:rPr>
          <w:b/>
          <w:bCs/>
          <w:sz w:val="22"/>
          <w:szCs w:val="22"/>
        </w:rPr>
        <w:t>2</w:t>
      </w:r>
      <w:r w:rsidRPr="001959EF">
        <w:rPr>
          <w:rFonts w:hint="eastAsia"/>
          <w:b/>
          <w:bCs/>
          <w:sz w:val="22"/>
          <w:szCs w:val="22"/>
        </w:rPr>
        <w:t>：</w:t>
      </w:r>
      <w:r w:rsidRPr="007D02AA">
        <w:rPr>
          <w:b/>
          <w:bCs/>
          <w:sz w:val="22"/>
          <w:szCs w:val="22"/>
        </w:rPr>
        <w:t xml:space="preserve">NW can provide the </w:t>
      </w:r>
      <w:r>
        <w:rPr>
          <w:b/>
          <w:bCs/>
          <w:sz w:val="22"/>
          <w:szCs w:val="22"/>
        </w:rPr>
        <w:t xml:space="preserve">cell </w:t>
      </w:r>
      <w:r w:rsidRPr="007D02AA">
        <w:rPr>
          <w:b/>
          <w:bCs/>
          <w:sz w:val="22"/>
          <w:szCs w:val="22"/>
        </w:rPr>
        <w:t xml:space="preserve">reference location and its last update timing info to help UE know the </w:t>
      </w:r>
      <w:r w:rsidR="007F7704">
        <w:rPr>
          <w:b/>
          <w:bCs/>
          <w:sz w:val="22"/>
          <w:szCs w:val="22"/>
        </w:rPr>
        <w:t xml:space="preserve">current </w:t>
      </w:r>
      <w:r w:rsidRPr="007D02AA">
        <w:rPr>
          <w:b/>
          <w:bCs/>
          <w:sz w:val="22"/>
          <w:szCs w:val="22"/>
        </w:rPr>
        <w:t xml:space="preserve">cell coverage. </w:t>
      </w:r>
    </w:p>
    <w:p w14:paraId="4F21B633" w14:textId="77777777" w:rsidR="0035798C" w:rsidRDefault="00003EC9" w:rsidP="00D70637">
      <w:pPr>
        <w:pStyle w:val="1"/>
        <w:tabs>
          <w:tab w:val="clear" w:pos="567"/>
          <w:tab w:val="left" w:pos="432"/>
        </w:tabs>
        <w:spacing w:line="240" w:lineRule="auto"/>
        <w:ind w:left="432" w:hanging="432"/>
        <w:jc w:val="both"/>
      </w:pPr>
      <w:r>
        <w:t>Conclusion</w:t>
      </w:r>
    </w:p>
    <w:p w14:paraId="5B579360" w14:textId="709BA433" w:rsidR="0035798C" w:rsidRDefault="00003EC9" w:rsidP="00D70637">
      <w:pPr>
        <w:pStyle w:val="a0"/>
        <w:spacing w:beforeLines="50" w:before="120"/>
        <w:rPr>
          <w:rFonts w:eastAsiaTheme="minorEastAsia"/>
          <w:bCs/>
          <w:color w:val="000000"/>
          <w:szCs w:val="20"/>
          <w:lang w:eastAsia="zh-CN"/>
        </w:rPr>
      </w:pPr>
      <w:bookmarkStart w:id="8" w:name="OLE_LINK60"/>
      <w:bookmarkStart w:id="9" w:name="OLE_LINK58"/>
      <w:bookmarkStart w:id="10" w:name="OLE_LINK59"/>
      <w:r>
        <w:rPr>
          <w:rFonts w:eastAsia="宋体"/>
          <w:lang w:val="en-GB" w:eastAsia="zh-CN"/>
        </w:rPr>
        <w:t xml:space="preserve">According to the </w:t>
      </w:r>
      <w:r>
        <w:rPr>
          <w:rFonts w:eastAsia="宋体" w:hint="eastAsia"/>
          <w:lang w:val="en-GB" w:eastAsia="zh-CN"/>
        </w:rPr>
        <w:t>discussion</w:t>
      </w:r>
      <w:r>
        <w:rPr>
          <w:rFonts w:eastAsia="宋体"/>
          <w:lang w:val="en-GB" w:eastAsia="zh-CN"/>
        </w:rPr>
        <w:t xml:space="preserve">, we </w:t>
      </w:r>
      <w:bookmarkStart w:id="11" w:name="OLE_LINK47"/>
      <w:bookmarkStart w:id="12" w:name="OLE_LINK48"/>
      <w:bookmarkEnd w:id="8"/>
      <w:bookmarkEnd w:id="9"/>
      <w:bookmarkEnd w:id="10"/>
      <w:r w:rsidR="00623335">
        <w:rPr>
          <w:rFonts w:eastAsia="宋体" w:hint="eastAsia"/>
          <w:lang w:val="en-GB" w:eastAsia="zh-CN"/>
        </w:rPr>
        <w:t xml:space="preserve">get below </w:t>
      </w:r>
      <w:r w:rsidR="00623335">
        <w:rPr>
          <w:rFonts w:eastAsiaTheme="minorEastAsia" w:hint="eastAsia"/>
          <w:bCs/>
          <w:color w:val="000000"/>
          <w:szCs w:val="20"/>
          <w:lang w:eastAsia="zh-CN"/>
        </w:rPr>
        <w:t>proposals</w:t>
      </w:r>
      <w:r>
        <w:rPr>
          <w:rFonts w:eastAsiaTheme="minorEastAsia" w:hint="eastAsia"/>
          <w:bCs/>
          <w:color w:val="000000"/>
          <w:szCs w:val="20"/>
          <w:lang w:eastAsia="zh-CN"/>
        </w:rPr>
        <w:t>:</w:t>
      </w:r>
    </w:p>
    <w:p w14:paraId="154314C1" w14:textId="77777777" w:rsidR="007F7704" w:rsidRPr="007D02AA" w:rsidRDefault="007F7704" w:rsidP="007F7704">
      <w:pPr>
        <w:pStyle w:val="a0"/>
        <w:rPr>
          <w:b/>
          <w:bCs/>
          <w:sz w:val="22"/>
          <w:szCs w:val="22"/>
        </w:rPr>
      </w:pPr>
      <w:r w:rsidRPr="001959EF">
        <w:rPr>
          <w:rFonts w:hint="eastAsia"/>
          <w:b/>
          <w:bCs/>
          <w:sz w:val="22"/>
          <w:szCs w:val="22"/>
        </w:rPr>
        <w:t>Proposal</w:t>
      </w:r>
      <w:r w:rsidRPr="001959EF">
        <w:rPr>
          <w:b/>
          <w:bCs/>
          <w:sz w:val="22"/>
          <w:szCs w:val="22"/>
        </w:rPr>
        <w:t xml:space="preserve"> </w:t>
      </w:r>
      <w:r w:rsidRPr="001959EF">
        <w:rPr>
          <w:rFonts w:hint="eastAsia"/>
          <w:b/>
          <w:bCs/>
          <w:sz w:val="22"/>
          <w:szCs w:val="22"/>
        </w:rPr>
        <w:t>1</w:t>
      </w:r>
      <w:r w:rsidRPr="001959EF">
        <w:rPr>
          <w:rFonts w:hint="eastAsia"/>
          <w:b/>
          <w:bCs/>
          <w:sz w:val="22"/>
          <w:szCs w:val="22"/>
        </w:rPr>
        <w:t>：</w:t>
      </w:r>
      <w:r w:rsidRPr="00E232C4">
        <w:rPr>
          <w:b/>
          <w:bCs/>
          <w:sz w:val="22"/>
          <w:szCs w:val="22"/>
        </w:rPr>
        <w:t>T</w:t>
      </w:r>
      <w:r w:rsidRPr="00E232C4">
        <w:rPr>
          <w:rFonts w:hint="eastAsia"/>
          <w:b/>
          <w:bCs/>
          <w:sz w:val="22"/>
          <w:szCs w:val="22"/>
        </w:rPr>
        <w:t>he</w:t>
      </w:r>
      <w:r w:rsidRPr="00E232C4">
        <w:rPr>
          <w:b/>
          <w:bCs/>
          <w:sz w:val="22"/>
          <w:szCs w:val="22"/>
        </w:rPr>
        <w:t xml:space="preserve"> </w:t>
      </w:r>
      <w:r w:rsidRPr="00E232C4">
        <w:rPr>
          <w:rFonts w:hint="eastAsia"/>
          <w:b/>
          <w:bCs/>
          <w:sz w:val="22"/>
          <w:szCs w:val="22"/>
        </w:rPr>
        <w:t>cell</w:t>
      </w:r>
      <w:r w:rsidRPr="00E232C4">
        <w:rPr>
          <w:b/>
          <w:bCs/>
          <w:sz w:val="22"/>
          <w:szCs w:val="22"/>
        </w:rPr>
        <w:t xml:space="preserve"> instantaneous position and velocity of satellite </w:t>
      </w:r>
      <w:r w:rsidRPr="00E232C4">
        <w:rPr>
          <w:rFonts w:hint="eastAsia"/>
          <w:b/>
          <w:bCs/>
          <w:sz w:val="22"/>
          <w:szCs w:val="22"/>
        </w:rPr>
        <w:t>should</w:t>
      </w:r>
      <w:r w:rsidRPr="00E232C4">
        <w:rPr>
          <w:b/>
          <w:bCs/>
          <w:sz w:val="22"/>
          <w:szCs w:val="22"/>
        </w:rPr>
        <w:t xml:space="preserve"> </w:t>
      </w:r>
      <w:r w:rsidRPr="00E232C4">
        <w:rPr>
          <w:rFonts w:hint="eastAsia"/>
          <w:b/>
          <w:bCs/>
          <w:sz w:val="22"/>
          <w:szCs w:val="22"/>
        </w:rPr>
        <w:t>be</w:t>
      </w:r>
      <w:r w:rsidRPr="00E232C4">
        <w:rPr>
          <w:b/>
          <w:bCs/>
          <w:sz w:val="22"/>
          <w:szCs w:val="22"/>
        </w:rPr>
        <w:t xml:space="preserve"> </w:t>
      </w:r>
      <w:r w:rsidRPr="00E232C4">
        <w:rPr>
          <w:rFonts w:hint="eastAsia"/>
          <w:b/>
          <w:bCs/>
          <w:sz w:val="22"/>
          <w:szCs w:val="22"/>
        </w:rPr>
        <w:t>carried</w:t>
      </w:r>
      <w:r w:rsidRPr="00E232C4">
        <w:rPr>
          <w:b/>
          <w:bCs/>
          <w:sz w:val="22"/>
          <w:szCs w:val="22"/>
        </w:rPr>
        <w:t xml:space="preserve"> </w:t>
      </w:r>
      <w:r w:rsidRPr="00E232C4">
        <w:rPr>
          <w:rFonts w:hint="eastAsia"/>
          <w:b/>
          <w:bCs/>
          <w:sz w:val="22"/>
          <w:szCs w:val="22"/>
        </w:rPr>
        <w:t>in</w:t>
      </w:r>
      <w:r w:rsidRPr="00E232C4">
        <w:rPr>
          <w:b/>
          <w:bCs/>
          <w:sz w:val="22"/>
          <w:szCs w:val="22"/>
        </w:rPr>
        <w:t xml:space="preserve"> system information for UE estimating the reference location of serving cell. </w:t>
      </w:r>
    </w:p>
    <w:p w14:paraId="497FE550" w14:textId="77777777" w:rsidR="007F7704" w:rsidRPr="007D02AA" w:rsidRDefault="007F7704" w:rsidP="007F7704">
      <w:pPr>
        <w:pStyle w:val="a0"/>
        <w:rPr>
          <w:b/>
          <w:bCs/>
          <w:sz w:val="22"/>
          <w:szCs w:val="22"/>
        </w:rPr>
      </w:pPr>
      <w:r w:rsidRPr="001959EF">
        <w:rPr>
          <w:rFonts w:hint="eastAsia"/>
          <w:b/>
          <w:bCs/>
          <w:sz w:val="22"/>
          <w:szCs w:val="22"/>
        </w:rPr>
        <w:lastRenderedPageBreak/>
        <w:t>Proposal</w:t>
      </w:r>
      <w:r w:rsidRPr="001959EF">
        <w:rPr>
          <w:b/>
          <w:bCs/>
          <w:sz w:val="22"/>
          <w:szCs w:val="22"/>
        </w:rPr>
        <w:t xml:space="preserve"> </w:t>
      </w:r>
      <w:r>
        <w:rPr>
          <w:b/>
          <w:bCs/>
          <w:sz w:val="22"/>
          <w:szCs w:val="22"/>
        </w:rPr>
        <w:t>2</w:t>
      </w:r>
      <w:r w:rsidRPr="001959EF">
        <w:rPr>
          <w:rFonts w:hint="eastAsia"/>
          <w:b/>
          <w:bCs/>
          <w:sz w:val="22"/>
          <w:szCs w:val="22"/>
        </w:rPr>
        <w:t>：</w:t>
      </w:r>
      <w:r w:rsidRPr="007D02AA">
        <w:rPr>
          <w:b/>
          <w:bCs/>
          <w:sz w:val="22"/>
          <w:szCs w:val="22"/>
        </w:rPr>
        <w:t xml:space="preserve">NW can provide the </w:t>
      </w:r>
      <w:r>
        <w:rPr>
          <w:b/>
          <w:bCs/>
          <w:sz w:val="22"/>
          <w:szCs w:val="22"/>
        </w:rPr>
        <w:t xml:space="preserve">cell </w:t>
      </w:r>
      <w:r w:rsidRPr="007D02AA">
        <w:rPr>
          <w:b/>
          <w:bCs/>
          <w:sz w:val="22"/>
          <w:szCs w:val="22"/>
        </w:rPr>
        <w:t xml:space="preserve">reference location and its last update timing info to help UE know the </w:t>
      </w:r>
      <w:r>
        <w:rPr>
          <w:b/>
          <w:bCs/>
          <w:sz w:val="22"/>
          <w:szCs w:val="22"/>
        </w:rPr>
        <w:t xml:space="preserve">current </w:t>
      </w:r>
      <w:r w:rsidRPr="007D02AA">
        <w:rPr>
          <w:b/>
          <w:bCs/>
          <w:sz w:val="22"/>
          <w:szCs w:val="22"/>
        </w:rPr>
        <w:t xml:space="preserve">cell coverage. </w:t>
      </w:r>
    </w:p>
    <w:p w14:paraId="7A416340" w14:textId="77777777" w:rsidR="00C82B8B" w:rsidRPr="000D11FB" w:rsidRDefault="00003EC9" w:rsidP="000D11FB">
      <w:pPr>
        <w:pStyle w:val="1"/>
        <w:tabs>
          <w:tab w:val="clear" w:pos="567"/>
          <w:tab w:val="left" w:pos="432"/>
        </w:tabs>
        <w:spacing w:line="240" w:lineRule="auto"/>
        <w:ind w:left="432" w:hanging="432"/>
        <w:jc w:val="both"/>
      </w:pPr>
      <w:r>
        <w:t>Reference</w:t>
      </w:r>
      <w:bookmarkEnd w:id="6"/>
      <w:bookmarkEnd w:id="7"/>
      <w:bookmarkEnd w:id="11"/>
      <w:bookmarkEnd w:id="12"/>
    </w:p>
    <w:p w14:paraId="004080E2" w14:textId="1BA46EE3" w:rsidR="00F25F3B" w:rsidRPr="007F7704" w:rsidRDefault="00F25F3B" w:rsidP="00F25F3B">
      <w:pPr>
        <w:pStyle w:val="a0"/>
        <w:numPr>
          <w:ilvl w:val="0"/>
          <w:numId w:val="11"/>
        </w:numPr>
        <w:spacing w:line="240" w:lineRule="auto"/>
        <w:rPr>
          <w:rFonts w:eastAsia="Arial Unicode MS"/>
          <w:lang w:eastAsia="zh-CN"/>
        </w:rPr>
      </w:pPr>
      <w:bookmarkStart w:id="13" w:name="_Ref110604415"/>
      <w:bookmarkStart w:id="14" w:name="_Ref66805266"/>
      <w:bookmarkStart w:id="15" w:name="_Ref77688400"/>
      <w:r w:rsidRPr="002D48C8">
        <w:rPr>
          <w:rFonts w:eastAsia="Arial Unicode MS"/>
          <w:lang w:eastAsia="zh-CN"/>
        </w:rPr>
        <w:t>RP-221819</w:t>
      </w:r>
      <w:r w:rsidRPr="002D48C8">
        <w:rPr>
          <w:rFonts w:eastAsia="Arial Unicode MS"/>
          <w:lang w:eastAsia="zh-CN"/>
        </w:rPr>
        <w:tab/>
        <w:t xml:space="preserve">Revised WID: NR NTN (Non-Terrestrial Networks) </w:t>
      </w:r>
      <w:r>
        <w:rPr>
          <w:rFonts w:eastAsia="Arial Unicode MS"/>
          <w:lang w:eastAsia="zh-CN"/>
        </w:rPr>
        <w:t>enhancements</w:t>
      </w:r>
      <w:r>
        <w:rPr>
          <w:rFonts w:eastAsia="Arial Unicode MS" w:hint="eastAsia"/>
          <w:lang w:eastAsia="zh-CN"/>
        </w:rPr>
        <w:t xml:space="preserve">, </w:t>
      </w:r>
      <w:r w:rsidR="00E50F56">
        <w:rPr>
          <w:rFonts w:eastAsia="Arial Unicode MS"/>
          <w:lang w:eastAsia="zh-CN"/>
        </w:rPr>
        <w:t>T</w:t>
      </w:r>
      <w:r w:rsidRPr="002D48C8">
        <w:rPr>
          <w:rFonts w:eastAsia="Arial Unicode MS"/>
          <w:lang w:eastAsia="zh-CN"/>
        </w:rPr>
        <w:t>ALES</w:t>
      </w:r>
    </w:p>
    <w:bookmarkEnd w:id="13"/>
    <w:bookmarkEnd w:id="14"/>
    <w:bookmarkEnd w:id="15"/>
    <w:p w14:paraId="2343F4C5" w14:textId="77777777" w:rsidR="007F7704" w:rsidRPr="007F7704" w:rsidRDefault="007F7704" w:rsidP="007F7704">
      <w:pPr>
        <w:pStyle w:val="a0"/>
        <w:numPr>
          <w:ilvl w:val="0"/>
          <w:numId w:val="11"/>
        </w:numPr>
        <w:spacing w:line="240" w:lineRule="auto"/>
        <w:rPr>
          <w:rFonts w:eastAsia="Arial Unicode MS"/>
          <w:lang w:eastAsia="zh-CN"/>
        </w:rPr>
      </w:pPr>
      <w:r w:rsidRPr="007F7704">
        <w:rPr>
          <w:rFonts w:eastAsia="Arial Unicode MS"/>
          <w:lang w:eastAsia="zh-CN"/>
        </w:rPr>
        <w:fldChar w:fldCharType="begin"/>
      </w:r>
      <w:r w:rsidRPr="007F7704">
        <w:rPr>
          <w:rFonts w:eastAsia="Arial Unicode MS"/>
          <w:lang w:eastAsia="zh-CN"/>
        </w:rPr>
        <w:instrText>HYPERLINK "file:///C:\\Data\\3GPP\\RAN2\\Inbox\\R2-2210860.zip" \o "C:Data3GPPRAN2InboxR2-2210860.zip"</w:instrText>
      </w:r>
      <w:r w:rsidRPr="007F7704">
        <w:rPr>
          <w:rFonts w:eastAsia="Arial Unicode MS"/>
          <w:lang w:eastAsia="zh-CN"/>
        </w:rPr>
      </w:r>
      <w:r w:rsidRPr="007F7704">
        <w:rPr>
          <w:rFonts w:eastAsia="Arial Unicode MS"/>
          <w:lang w:eastAsia="zh-CN"/>
        </w:rPr>
        <w:fldChar w:fldCharType="separate"/>
      </w:r>
      <w:r w:rsidRPr="007F7704">
        <w:rPr>
          <w:rFonts w:eastAsia="Arial Unicode MS"/>
          <w:lang w:eastAsia="zh-CN"/>
        </w:rPr>
        <w:t>R2-2210860</w:t>
      </w:r>
      <w:r w:rsidRPr="007F7704">
        <w:rPr>
          <w:rFonts w:eastAsia="Arial Unicode MS"/>
          <w:lang w:eastAsia="zh-CN"/>
        </w:rPr>
        <w:fldChar w:fldCharType="end"/>
      </w:r>
      <w:r w:rsidRPr="007F7704">
        <w:rPr>
          <w:rFonts w:eastAsia="Arial Unicode MS"/>
          <w:lang w:eastAsia="zh-CN"/>
        </w:rPr>
        <w:tab/>
      </w:r>
      <w:bookmarkStart w:id="16" w:name="_Hlk118188796"/>
      <w:r w:rsidRPr="007F7704">
        <w:rPr>
          <w:rFonts w:eastAsia="Arial Unicode MS"/>
          <w:lang w:eastAsia="zh-CN"/>
        </w:rPr>
        <w:t>[offline-117] cell reselection enhancements</w:t>
      </w:r>
      <w:bookmarkEnd w:id="16"/>
      <w:r w:rsidRPr="007F7704">
        <w:rPr>
          <w:rFonts w:eastAsia="Arial Unicode MS"/>
          <w:lang w:eastAsia="zh-CN"/>
        </w:rPr>
        <w:tab/>
        <w:t>Intel</w:t>
      </w:r>
      <w:r w:rsidRPr="007F7704">
        <w:rPr>
          <w:rFonts w:eastAsia="Arial Unicode MS"/>
          <w:lang w:eastAsia="zh-CN"/>
        </w:rPr>
        <w:tab/>
        <w:t>discussion</w:t>
      </w:r>
      <w:r w:rsidRPr="007F7704">
        <w:rPr>
          <w:rFonts w:eastAsia="Arial Unicode MS"/>
          <w:lang w:eastAsia="zh-CN"/>
        </w:rPr>
        <w:tab/>
        <w:t>Rel-18</w:t>
      </w:r>
      <w:r w:rsidRPr="007F7704">
        <w:rPr>
          <w:rFonts w:eastAsia="Arial Unicode MS"/>
          <w:lang w:eastAsia="zh-CN"/>
        </w:rPr>
        <w:tab/>
        <w:t>NR_NTN_enh</w:t>
      </w:r>
    </w:p>
    <w:p w14:paraId="58860F6A" w14:textId="7AA4D16A" w:rsidR="00CD3561" w:rsidRPr="007F7704" w:rsidRDefault="00373264" w:rsidP="007F7704">
      <w:pPr>
        <w:pStyle w:val="a0"/>
        <w:numPr>
          <w:ilvl w:val="0"/>
          <w:numId w:val="11"/>
        </w:numPr>
        <w:spacing w:line="240" w:lineRule="auto"/>
        <w:rPr>
          <w:rFonts w:eastAsia="Arial Unicode MS"/>
          <w:lang w:eastAsia="zh-CN"/>
        </w:rPr>
      </w:pPr>
      <w:r w:rsidRPr="007F7704">
        <w:rPr>
          <w:rFonts w:eastAsia="Arial Unicode MS"/>
          <w:lang w:eastAsia="zh-CN"/>
        </w:rPr>
        <w:t>RAN2 11</w:t>
      </w:r>
      <w:r w:rsidR="007F7704" w:rsidRPr="007F7704">
        <w:rPr>
          <w:rFonts w:eastAsia="Arial Unicode MS"/>
          <w:lang w:eastAsia="zh-CN"/>
        </w:rPr>
        <w:t>9bis-</w:t>
      </w:r>
      <w:r w:rsidRPr="007F7704">
        <w:rPr>
          <w:rFonts w:eastAsia="Arial Unicode MS"/>
          <w:lang w:eastAsia="zh-CN"/>
        </w:rPr>
        <w:t>e meeting report</w:t>
      </w:r>
    </w:p>
    <w:p w14:paraId="2A0A3EDC" w14:textId="77777777" w:rsidR="008738D0" w:rsidRPr="00F742A4" w:rsidRDefault="008738D0" w:rsidP="00CD3561">
      <w:pPr>
        <w:pStyle w:val="Reference"/>
        <w:tabs>
          <w:tab w:val="clear" w:pos="851"/>
        </w:tabs>
        <w:spacing w:beforeLines="50" w:before="120"/>
        <w:ind w:left="420" w:firstLine="0"/>
        <w:rPr>
          <w:rFonts w:ascii="Times New Roman" w:hAnsi="Times New Roman" w:cs="Times New Roman"/>
          <w:szCs w:val="24"/>
        </w:rPr>
      </w:pPr>
    </w:p>
    <w:sectPr w:rsidR="008738D0" w:rsidRPr="00F742A4">
      <w:headerReference w:type="default" r:id="rId9"/>
      <w:footerReference w:type="defaul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B311A" w14:textId="77777777" w:rsidR="00D3138E" w:rsidRDefault="00D3138E">
      <w:pPr>
        <w:spacing w:after="0" w:line="240" w:lineRule="auto"/>
      </w:pPr>
      <w:r>
        <w:separator/>
      </w:r>
    </w:p>
  </w:endnote>
  <w:endnote w:type="continuationSeparator" w:id="0">
    <w:p w14:paraId="3F1A3DB1" w14:textId="77777777" w:rsidR="00D3138E" w:rsidRDefault="00D31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9712" w14:textId="77777777" w:rsidR="005D76B3" w:rsidRDefault="005D76B3">
    <w:pPr>
      <w:pStyle w:val="ae"/>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40041" w14:textId="77777777" w:rsidR="00D3138E" w:rsidRDefault="00D3138E">
      <w:pPr>
        <w:spacing w:after="0" w:line="240" w:lineRule="auto"/>
      </w:pPr>
      <w:r>
        <w:separator/>
      </w:r>
    </w:p>
  </w:footnote>
  <w:footnote w:type="continuationSeparator" w:id="0">
    <w:p w14:paraId="27936C3B" w14:textId="77777777" w:rsidR="00D3138E" w:rsidRDefault="00D31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5048" w14:textId="77777777" w:rsidR="005D76B3" w:rsidRDefault="005D76B3">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041D"/>
    <w:multiLevelType w:val="hybridMultilevel"/>
    <w:tmpl w:val="374A7A2C"/>
    <w:lvl w:ilvl="0" w:tplc="474CC348">
      <w:start w:val="1"/>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8B3387"/>
    <w:multiLevelType w:val="hybridMultilevel"/>
    <w:tmpl w:val="E6AC1C0A"/>
    <w:lvl w:ilvl="0" w:tplc="62105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26B7B"/>
    <w:multiLevelType w:val="multilevel"/>
    <w:tmpl w:val="1E40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51743A"/>
    <w:multiLevelType w:val="hybridMultilevel"/>
    <w:tmpl w:val="7D7C6BEE"/>
    <w:lvl w:ilvl="0" w:tplc="CE508D6A">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D1690"/>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FD23D2"/>
    <w:multiLevelType w:val="multilevel"/>
    <w:tmpl w:val="1DFD23D2"/>
    <w:lvl w:ilvl="0">
      <w:start w:val="1"/>
      <w:numFmt w:val="bullet"/>
      <w:lvlText w:val="-"/>
      <w:lvlJc w:val="left"/>
      <w:pPr>
        <w:ind w:left="720" w:hanging="360"/>
      </w:pPr>
      <w:rPr>
        <w:rFonts w:ascii="Times New Roman" w:eastAsia="MS Mincho"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AB2A1E"/>
    <w:multiLevelType w:val="multilevel"/>
    <w:tmpl w:val="22AB2A1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915755"/>
    <w:multiLevelType w:val="hybridMultilevel"/>
    <w:tmpl w:val="E6D2BBA0"/>
    <w:lvl w:ilvl="0" w:tplc="B79A3B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17567"/>
    <w:multiLevelType w:val="hybridMultilevel"/>
    <w:tmpl w:val="7F404F42"/>
    <w:lvl w:ilvl="0" w:tplc="4042B70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EC783B"/>
    <w:multiLevelType w:val="hybridMultilevel"/>
    <w:tmpl w:val="6F7A1CE4"/>
    <w:lvl w:ilvl="0" w:tplc="973C700A">
      <w:start w:val="1"/>
      <w:numFmt w:val="bullet"/>
      <w:lvlText w:val=""/>
      <w:lvlJc w:val="left"/>
      <w:pPr>
        <w:tabs>
          <w:tab w:val="num" w:pos="720"/>
        </w:tabs>
        <w:ind w:left="720" w:hanging="360"/>
      </w:pPr>
      <w:rPr>
        <w:rFonts w:ascii="Wingdings" w:hAnsi="Wingdings" w:hint="default"/>
      </w:rPr>
    </w:lvl>
    <w:lvl w:ilvl="1" w:tplc="89622078">
      <w:start w:val="1"/>
      <w:numFmt w:val="bullet"/>
      <w:lvlText w:val=""/>
      <w:lvlJc w:val="left"/>
      <w:pPr>
        <w:tabs>
          <w:tab w:val="num" w:pos="1440"/>
        </w:tabs>
        <w:ind w:left="1440" w:hanging="360"/>
      </w:pPr>
      <w:rPr>
        <w:rFonts w:ascii="Wingdings" w:hAnsi="Wingdings" w:hint="default"/>
      </w:rPr>
    </w:lvl>
    <w:lvl w:ilvl="2" w:tplc="016A9338" w:tentative="1">
      <w:start w:val="1"/>
      <w:numFmt w:val="bullet"/>
      <w:lvlText w:val=""/>
      <w:lvlJc w:val="left"/>
      <w:pPr>
        <w:tabs>
          <w:tab w:val="num" w:pos="2160"/>
        </w:tabs>
        <w:ind w:left="2160" w:hanging="360"/>
      </w:pPr>
      <w:rPr>
        <w:rFonts w:ascii="Wingdings" w:hAnsi="Wingdings" w:hint="default"/>
      </w:rPr>
    </w:lvl>
    <w:lvl w:ilvl="3" w:tplc="368E7396" w:tentative="1">
      <w:start w:val="1"/>
      <w:numFmt w:val="bullet"/>
      <w:lvlText w:val=""/>
      <w:lvlJc w:val="left"/>
      <w:pPr>
        <w:tabs>
          <w:tab w:val="num" w:pos="2880"/>
        </w:tabs>
        <w:ind w:left="2880" w:hanging="360"/>
      </w:pPr>
      <w:rPr>
        <w:rFonts w:ascii="Wingdings" w:hAnsi="Wingdings" w:hint="default"/>
      </w:rPr>
    </w:lvl>
    <w:lvl w:ilvl="4" w:tplc="D6A62EA4" w:tentative="1">
      <w:start w:val="1"/>
      <w:numFmt w:val="bullet"/>
      <w:lvlText w:val=""/>
      <w:lvlJc w:val="left"/>
      <w:pPr>
        <w:tabs>
          <w:tab w:val="num" w:pos="3600"/>
        </w:tabs>
        <w:ind w:left="3600" w:hanging="360"/>
      </w:pPr>
      <w:rPr>
        <w:rFonts w:ascii="Wingdings" w:hAnsi="Wingdings" w:hint="default"/>
      </w:rPr>
    </w:lvl>
    <w:lvl w:ilvl="5" w:tplc="9E34CB2A" w:tentative="1">
      <w:start w:val="1"/>
      <w:numFmt w:val="bullet"/>
      <w:lvlText w:val=""/>
      <w:lvlJc w:val="left"/>
      <w:pPr>
        <w:tabs>
          <w:tab w:val="num" w:pos="4320"/>
        </w:tabs>
        <w:ind w:left="4320" w:hanging="360"/>
      </w:pPr>
      <w:rPr>
        <w:rFonts w:ascii="Wingdings" w:hAnsi="Wingdings" w:hint="default"/>
      </w:rPr>
    </w:lvl>
    <w:lvl w:ilvl="6" w:tplc="AB6C006C" w:tentative="1">
      <w:start w:val="1"/>
      <w:numFmt w:val="bullet"/>
      <w:lvlText w:val=""/>
      <w:lvlJc w:val="left"/>
      <w:pPr>
        <w:tabs>
          <w:tab w:val="num" w:pos="5040"/>
        </w:tabs>
        <w:ind w:left="5040" w:hanging="360"/>
      </w:pPr>
      <w:rPr>
        <w:rFonts w:ascii="Wingdings" w:hAnsi="Wingdings" w:hint="default"/>
      </w:rPr>
    </w:lvl>
    <w:lvl w:ilvl="7" w:tplc="67C422CA" w:tentative="1">
      <w:start w:val="1"/>
      <w:numFmt w:val="bullet"/>
      <w:lvlText w:val=""/>
      <w:lvlJc w:val="left"/>
      <w:pPr>
        <w:tabs>
          <w:tab w:val="num" w:pos="5760"/>
        </w:tabs>
        <w:ind w:left="5760" w:hanging="360"/>
      </w:pPr>
      <w:rPr>
        <w:rFonts w:ascii="Wingdings" w:hAnsi="Wingdings" w:hint="default"/>
      </w:rPr>
    </w:lvl>
    <w:lvl w:ilvl="8" w:tplc="263AFCD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BD13D4"/>
    <w:multiLevelType w:val="hybridMultilevel"/>
    <w:tmpl w:val="6432495E"/>
    <w:lvl w:ilvl="0" w:tplc="478E9FE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8" w15:restartNumberingAfterBreak="0">
    <w:nsid w:val="4E740591"/>
    <w:multiLevelType w:val="multilevel"/>
    <w:tmpl w:val="4E740591"/>
    <w:lvl w:ilvl="0">
      <w:start w:val="806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1B7414"/>
    <w:multiLevelType w:val="hybridMultilevel"/>
    <w:tmpl w:val="81CCDDF4"/>
    <w:lvl w:ilvl="0" w:tplc="B68C93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215141"/>
    <w:multiLevelType w:val="hybridMultilevel"/>
    <w:tmpl w:val="BC803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943A1E"/>
    <w:multiLevelType w:val="hybridMultilevel"/>
    <w:tmpl w:val="F10AA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A09A1"/>
    <w:multiLevelType w:val="hybridMultilevel"/>
    <w:tmpl w:val="F196A4DE"/>
    <w:lvl w:ilvl="0" w:tplc="844AB1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6E3E01F4"/>
    <w:multiLevelType w:val="hybridMultilevel"/>
    <w:tmpl w:val="B5E8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5E4D34"/>
    <w:multiLevelType w:val="multilevel"/>
    <w:tmpl w:val="F886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29"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56F0606"/>
    <w:multiLevelType w:val="hybridMultilevel"/>
    <w:tmpl w:val="92705E5E"/>
    <w:lvl w:ilvl="0" w:tplc="7FFE9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3" w15:restartNumberingAfterBreak="0">
    <w:nsid w:val="7C1800CD"/>
    <w:multiLevelType w:val="hybridMultilevel"/>
    <w:tmpl w:val="8AA0BB02"/>
    <w:lvl w:ilvl="0" w:tplc="802C76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20323"/>
    <w:multiLevelType w:val="hybridMultilevel"/>
    <w:tmpl w:val="AC5A738E"/>
    <w:lvl w:ilvl="0" w:tplc="579C652C">
      <w:start w:val="202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71883649">
    <w:abstractNumId w:val="32"/>
  </w:num>
  <w:num w:numId="2" w16cid:durableId="976640891">
    <w:abstractNumId w:val="30"/>
  </w:num>
  <w:num w:numId="3" w16cid:durableId="1484660783">
    <w:abstractNumId w:val="16"/>
  </w:num>
  <w:num w:numId="4" w16cid:durableId="139158729">
    <w:abstractNumId w:val="14"/>
  </w:num>
  <w:num w:numId="5" w16cid:durableId="1412507976">
    <w:abstractNumId w:val="37"/>
  </w:num>
  <w:num w:numId="6" w16cid:durableId="2076465012">
    <w:abstractNumId w:val="21"/>
  </w:num>
  <w:num w:numId="7" w16cid:durableId="1210803463">
    <w:abstractNumId w:val="9"/>
  </w:num>
  <w:num w:numId="8" w16cid:durableId="71434561">
    <w:abstractNumId w:val="28"/>
  </w:num>
  <w:num w:numId="9" w16cid:durableId="892890822">
    <w:abstractNumId w:val="18"/>
  </w:num>
  <w:num w:numId="10" w16cid:durableId="496842632">
    <w:abstractNumId w:val="7"/>
  </w:num>
  <w:num w:numId="11" w16cid:durableId="1949042023">
    <w:abstractNumId w:val="4"/>
  </w:num>
  <w:num w:numId="12" w16cid:durableId="1739745746">
    <w:abstractNumId w:val="19"/>
  </w:num>
  <w:num w:numId="13" w16cid:durableId="1070806825">
    <w:abstractNumId w:val="31"/>
  </w:num>
  <w:num w:numId="14" w16cid:durableId="1164975246">
    <w:abstractNumId w:val="0"/>
  </w:num>
  <w:num w:numId="15" w16cid:durableId="1126974364">
    <w:abstractNumId w:val="33"/>
  </w:num>
  <w:num w:numId="16" w16cid:durableId="1838495443">
    <w:abstractNumId w:val="11"/>
  </w:num>
  <w:num w:numId="17" w16cid:durableId="1003968978">
    <w:abstractNumId w:val="2"/>
  </w:num>
  <w:num w:numId="18" w16cid:durableId="8216841">
    <w:abstractNumId w:val="24"/>
  </w:num>
  <w:num w:numId="19" w16cid:durableId="451944840">
    <w:abstractNumId w:val="15"/>
  </w:num>
  <w:num w:numId="20" w16cid:durableId="801340046">
    <w:abstractNumId w:val="32"/>
  </w:num>
  <w:num w:numId="21" w16cid:durableId="106390134">
    <w:abstractNumId w:val="32"/>
  </w:num>
  <w:num w:numId="22" w16cid:durableId="524756475">
    <w:abstractNumId w:val="32"/>
  </w:num>
  <w:num w:numId="23" w16cid:durableId="2119131493">
    <w:abstractNumId w:val="29"/>
  </w:num>
  <w:num w:numId="24" w16cid:durableId="327025332">
    <w:abstractNumId w:val="5"/>
  </w:num>
  <w:num w:numId="25" w16cid:durableId="562759908">
    <w:abstractNumId w:val="10"/>
  </w:num>
  <w:num w:numId="26" w16cid:durableId="610672686">
    <w:abstractNumId w:val="12"/>
  </w:num>
  <w:num w:numId="27" w16cid:durableId="638076170">
    <w:abstractNumId w:val="17"/>
  </w:num>
  <w:num w:numId="28" w16cid:durableId="246886216">
    <w:abstractNumId w:val="34"/>
  </w:num>
  <w:num w:numId="29" w16cid:durableId="317080556">
    <w:abstractNumId w:val="22"/>
  </w:num>
  <w:num w:numId="30" w16cid:durableId="1932462">
    <w:abstractNumId w:val="20"/>
  </w:num>
  <w:num w:numId="31" w16cid:durableId="1018963627">
    <w:abstractNumId w:val="28"/>
  </w:num>
  <w:num w:numId="32" w16cid:durableId="2026439526">
    <w:abstractNumId w:val="28"/>
  </w:num>
  <w:num w:numId="33" w16cid:durableId="1625113575">
    <w:abstractNumId w:val="28"/>
  </w:num>
  <w:num w:numId="34" w16cid:durableId="2099134795">
    <w:abstractNumId w:val="3"/>
  </w:num>
  <w:num w:numId="35" w16cid:durableId="1357923351">
    <w:abstractNumId w:val="27"/>
  </w:num>
  <w:num w:numId="36" w16cid:durableId="1435786459">
    <w:abstractNumId w:val="32"/>
  </w:num>
  <w:num w:numId="37" w16cid:durableId="2112585223">
    <w:abstractNumId w:val="25"/>
  </w:num>
  <w:num w:numId="38" w16cid:durableId="1690449433">
    <w:abstractNumId w:val="35"/>
  </w:num>
  <w:num w:numId="39" w16cid:durableId="554124261">
    <w:abstractNumId w:val="13"/>
  </w:num>
  <w:num w:numId="40" w16cid:durableId="338386833">
    <w:abstractNumId w:val="1"/>
  </w:num>
  <w:num w:numId="41" w16cid:durableId="2047488314">
    <w:abstractNumId w:val="26"/>
  </w:num>
  <w:num w:numId="42" w16cid:durableId="19382475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2146077">
    <w:abstractNumId w:val="8"/>
  </w:num>
  <w:num w:numId="44" w16cid:durableId="938567304">
    <w:abstractNumId w:val="36"/>
  </w:num>
  <w:num w:numId="45" w16cid:durableId="1933444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CFC"/>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CDA"/>
    <w:rsid w:val="000C6F26"/>
    <w:rsid w:val="000C706F"/>
    <w:rsid w:val="000C7216"/>
    <w:rsid w:val="000C74A5"/>
    <w:rsid w:val="000C7971"/>
    <w:rsid w:val="000D041A"/>
    <w:rsid w:val="000D04DD"/>
    <w:rsid w:val="000D0F18"/>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9B7"/>
    <w:rsid w:val="001049CE"/>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606"/>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9EF"/>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D57"/>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4C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92"/>
    <w:rsid w:val="002964A5"/>
    <w:rsid w:val="002966C6"/>
    <w:rsid w:val="00296892"/>
    <w:rsid w:val="00296ADB"/>
    <w:rsid w:val="00297474"/>
    <w:rsid w:val="00297960"/>
    <w:rsid w:val="00297B6F"/>
    <w:rsid w:val="002A02F1"/>
    <w:rsid w:val="002A078F"/>
    <w:rsid w:val="002A1355"/>
    <w:rsid w:val="002A16C1"/>
    <w:rsid w:val="002A1CAD"/>
    <w:rsid w:val="002A2064"/>
    <w:rsid w:val="002A2886"/>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22CF"/>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3D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4D74"/>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3FBC"/>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4BD"/>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5992"/>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3D0"/>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AB3"/>
    <w:rsid w:val="004C1F3A"/>
    <w:rsid w:val="004C2088"/>
    <w:rsid w:val="004C20DC"/>
    <w:rsid w:val="004C2167"/>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8EC"/>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3E87"/>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3F9A"/>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960"/>
    <w:rsid w:val="005E2F66"/>
    <w:rsid w:val="005E37D7"/>
    <w:rsid w:val="005E3C43"/>
    <w:rsid w:val="005E4A58"/>
    <w:rsid w:val="005E6200"/>
    <w:rsid w:val="005E65F0"/>
    <w:rsid w:val="005E6691"/>
    <w:rsid w:val="005E702C"/>
    <w:rsid w:val="005E70AC"/>
    <w:rsid w:val="005E7EA6"/>
    <w:rsid w:val="005F0DF6"/>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3E9E"/>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0B"/>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0DC4"/>
    <w:rsid w:val="0079122A"/>
    <w:rsid w:val="007917D9"/>
    <w:rsid w:val="00791D8A"/>
    <w:rsid w:val="00791DBE"/>
    <w:rsid w:val="007925F7"/>
    <w:rsid w:val="007929D7"/>
    <w:rsid w:val="00792B18"/>
    <w:rsid w:val="007932FA"/>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2AA"/>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704"/>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4D8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3E"/>
    <w:rsid w:val="008411EF"/>
    <w:rsid w:val="0084127E"/>
    <w:rsid w:val="00841C1F"/>
    <w:rsid w:val="00842243"/>
    <w:rsid w:val="00842AAA"/>
    <w:rsid w:val="00842BCC"/>
    <w:rsid w:val="00843066"/>
    <w:rsid w:val="00843355"/>
    <w:rsid w:val="00843581"/>
    <w:rsid w:val="008435FD"/>
    <w:rsid w:val="008436DD"/>
    <w:rsid w:val="00843714"/>
    <w:rsid w:val="00843C5B"/>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41B"/>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DBA"/>
    <w:rsid w:val="00987061"/>
    <w:rsid w:val="009875A6"/>
    <w:rsid w:val="0098775A"/>
    <w:rsid w:val="00987782"/>
    <w:rsid w:val="00987E9B"/>
    <w:rsid w:val="009900BB"/>
    <w:rsid w:val="0099061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170"/>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500"/>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5E5"/>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1B54"/>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BEE"/>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3DD6"/>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5EF5"/>
    <w:rsid w:val="00CD6CD7"/>
    <w:rsid w:val="00CD6E3F"/>
    <w:rsid w:val="00CD70F0"/>
    <w:rsid w:val="00CD73DE"/>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1F6"/>
    <w:rsid w:val="00D31231"/>
    <w:rsid w:val="00D3138E"/>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702"/>
    <w:rsid w:val="00D847F2"/>
    <w:rsid w:val="00D85090"/>
    <w:rsid w:val="00D85B38"/>
    <w:rsid w:val="00D861BB"/>
    <w:rsid w:val="00D86404"/>
    <w:rsid w:val="00D8657B"/>
    <w:rsid w:val="00D87155"/>
    <w:rsid w:val="00D906F0"/>
    <w:rsid w:val="00D9098F"/>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2C4"/>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65C"/>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5F0C"/>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3E42"/>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13F"/>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B2DB1"/>
  <w15:docId w15:val="{BF974FFE-190D-4DB7-AF45-643EE05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7A85"/>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rsid w:val="00B0171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5">
    <w:name w:val="caption"/>
    <w:aliases w:val="cap,cap Char,Caption Char,Caption Char1 Char,cap Char Char1,Caption Char Char1 Char,cap Char2"/>
    <w:basedOn w:val="a"/>
    <w:next w:val="a"/>
    <w:link w:val="a6"/>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pPr>
      <w:shd w:val="clear" w:color="auto" w:fill="000080"/>
    </w:pPr>
  </w:style>
  <w:style w:type="paragraph" w:styleId="a8">
    <w:name w:val="annotation text"/>
    <w:basedOn w:val="a"/>
    <w:link w:val="a9"/>
    <w:qFormat/>
  </w:style>
  <w:style w:type="paragraph" w:styleId="2">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a"/>
    <w:next w:val="a"/>
    <w:qFormat/>
    <w:pPr>
      <w:ind w:leftChars="1400" w:left="2940"/>
    </w:pPr>
  </w:style>
  <w:style w:type="paragraph" w:styleId="ab">
    <w:name w:val="endnote text"/>
    <w:basedOn w:val="a"/>
    <w:link w:val="ac"/>
    <w:qFormat/>
    <w:rPr>
      <w:szCs w:val="20"/>
    </w:rPr>
  </w:style>
  <w:style w:type="paragraph" w:styleId="ad">
    <w:name w:val="Balloon Text"/>
    <w:basedOn w:val="a"/>
    <w:semiHidden/>
    <w:qFormat/>
    <w:rPr>
      <w:sz w:val="18"/>
      <w:szCs w:val="18"/>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uiPriority w:val="99"/>
    <w:qFormat/>
    <w:pPr>
      <w:tabs>
        <w:tab w:val="center" w:pos="4536"/>
        <w:tab w:val="right" w:pos="9072"/>
      </w:tabs>
    </w:pPr>
    <w:rPr>
      <w:rFonts w:ascii="Arial" w:eastAsia="MS Mincho" w:hAnsi="Arial"/>
      <w:b/>
    </w:rPr>
  </w:style>
  <w:style w:type="paragraph" w:styleId="TOC1">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f1">
    <w:name w:val="footnote text"/>
    <w:basedOn w:val="a"/>
    <w:link w:val="af2"/>
    <w:qFormat/>
    <w:rPr>
      <w:szCs w:val="20"/>
    </w:rPr>
  </w:style>
  <w:style w:type="paragraph" w:styleId="51">
    <w:name w:val="List 5"/>
    <w:basedOn w:val="a"/>
    <w:qFormat/>
    <w:pPr>
      <w:ind w:leftChars="800" w:left="100" w:hangingChars="200" w:hanging="200"/>
      <w:contextualSpacing/>
    </w:pPr>
  </w:style>
  <w:style w:type="paragraph" w:styleId="af3">
    <w:name w:val="table of figures"/>
    <w:basedOn w:val="a"/>
    <w:next w:val="a"/>
    <w:uiPriority w:val="99"/>
    <w:qFormat/>
    <w:pPr>
      <w:spacing w:line="360" w:lineRule="auto"/>
    </w:pPr>
  </w:style>
  <w:style w:type="paragraph" w:styleId="TOC2">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f4">
    <w:name w:val="Normal (Web)"/>
    <w:basedOn w:val="a"/>
    <w:uiPriority w:val="99"/>
    <w:unhideWhenUsed/>
    <w:qFormat/>
    <w:pPr>
      <w:spacing w:before="100" w:beforeAutospacing="1" w:after="100" w:afterAutospacing="1"/>
    </w:pPr>
    <w:rPr>
      <w:sz w:val="24"/>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7">
    <w:name w:val="Strong"/>
    <w:basedOn w:val="a1"/>
    <w:uiPriority w:val="22"/>
    <w:qFormat/>
    <w:rPr>
      <w:b/>
      <w:bCs/>
    </w:rPr>
  </w:style>
  <w:style w:type="character" w:styleId="af8">
    <w:name w:val="endnote reference"/>
    <w:basedOn w:val="a1"/>
    <w:qFormat/>
    <w:rPr>
      <w:vertAlign w:val="superscript"/>
    </w:rPr>
  </w:style>
  <w:style w:type="character" w:styleId="af9">
    <w:name w:val="page number"/>
    <w:basedOn w:val="a1"/>
    <w:qFormat/>
  </w:style>
  <w:style w:type="character" w:styleId="afa">
    <w:name w:val="Hyperlink"/>
    <w:basedOn w:val="a1"/>
    <w:uiPriority w:val="99"/>
    <w:unhideWhenUsed/>
    <w:qFormat/>
    <w:rPr>
      <w:color w:val="0000FF"/>
      <w:u w:val="single"/>
    </w:rPr>
  </w:style>
  <w:style w:type="character" w:styleId="afb">
    <w:name w:val="annotation reference"/>
    <w:uiPriority w:val="99"/>
    <w:qFormat/>
    <w:rPr>
      <w:sz w:val="21"/>
      <w:szCs w:val="21"/>
    </w:rPr>
  </w:style>
  <w:style w:type="character" w:styleId="afc">
    <w:name w:val="footnote reference"/>
    <w:basedOn w:val="a1"/>
    <w:qFormat/>
    <w:rPr>
      <w:vertAlign w:val="superscript"/>
    </w:rPr>
  </w:style>
  <w:style w:type="character" w:customStyle="1" w:styleId="a6">
    <w:name w:val="题注 字符"/>
    <w:aliases w:val="cap 字符,cap Char 字符,Caption Char 字符,Caption Char1 Char 字符,cap Char Char1 字符,Caption Char Char1 Char 字符,cap Char2 字符"/>
    <w:link w:val="a5"/>
    <w:qFormat/>
    <w:rPr>
      <w:lang w:val="en-GB" w:eastAsia="en-US" w:bidi="ar-SA"/>
    </w:rPr>
  </w:style>
  <w:style w:type="paragraph" w:styleId="afd">
    <w:name w:val="List Paragraph"/>
    <w:basedOn w:val="a"/>
    <w:link w:val="af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a4">
    <w:name w:val="正文文本 字符"/>
    <w:link w:val="a0"/>
    <w:qFormat/>
    <w:rPr>
      <w:rFonts w:eastAsia="MS Mincho"/>
      <w:szCs w:val="24"/>
      <w:lang w:eastAsia="en-US"/>
    </w:rPr>
  </w:style>
  <w:style w:type="character" w:customStyle="1" w:styleId="afe">
    <w:name w:val="列表段落 字符"/>
    <w:link w:val="afd"/>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2">
    <w:name w:val="脚注文本 字符"/>
    <w:basedOn w:val="a1"/>
    <w:link w:val="af1"/>
    <w:qFormat/>
    <w:rPr>
      <w:rFonts w:eastAsia="Times New Roman"/>
      <w:lang w:eastAsia="en-US"/>
    </w:rPr>
  </w:style>
  <w:style w:type="character" w:customStyle="1" w:styleId="ac">
    <w:name w:val="尾注文本 字符"/>
    <w:basedOn w:val="a1"/>
    <w:link w:val="ab"/>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f0">
    <w:name w:val="页眉 字符"/>
    <w:basedOn w:val="a1"/>
    <w:link w:val="af"/>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a"/>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1"/>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a9">
    <w:name w:val="批注文字 字符"/>
    <w:link w:val="a8"/>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0">
    <w:name w:val="标题 1 字符"/>
    <w:basedOn w:val="a1"/>
    <w:link w:val="1"/>
    <w:qFormat/>
    <w:rPr>
      <w:rFonts w:ascii="Arial" w:hAnsi="Arial" w:cs="Arial"/>
      <w:b/>
      <w:bCs/>
      <w:kern w:val="32"/>
      <w:sz w:val="28"/>
      <w:szCs w:val="32"/>
    </w:rPr>
  </w:style>
  <w:style w:type="character" w:customStyle="1" w:styleId="21">
    <w:name w:val="标题 2 字符"/>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
    <w:rsid w:val="00D40DE3"/>
    <w:pPr>
      <w:tabs>
        <w:tab w:val="left" w:pos="851"/>
      </w:tabs>
      <w:overflowPunct w:val="0"/>
      <w:autoSpaceDE w:val="0"/>
      <w:autoSpaceDN w:val="0"/>
      <w:adjustRightInd w:val="0"/>
      <w:spacing w:after="120" w:line="240" w:lineRule="auto"/>
      <w:ind w:left="851" w:hanging="851"/>
      <w:jc w:val="both"/>
      <w:textAlignment w:val="baseline"/>
    </w:pPr>
    <w:rPr>
      <w:rFonts w:ascii="Arial" w:eastAsia="宋体" w:hAnsi="Arial" w:cs="CG Times (WN)"/>
      <w:szCs w:val="20"/>
      <w:lang w:val="en-GB" w:eastAsia="zh-CN"/>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
    <w:rsid w:val="00DA5709"/>
    <w:pPr>
      <w:spacing w:before="100" w:beforeAutospacing="1" w:after="100" w:afterAutospacing="1" w:line="240" w:lineRule="auto"/>
    </w:pPr>
    <w:rPr>
      <w:rFonts w:ascii="宋体" w:eastAsia="宋体" w:hAnsi="宋体" w:cs="宋体"/>
      <w:sz w:val="24"/>
      <w:lang w:eastAsia="zh-CN"/>
    </w:rPr>
  </w:style>
  <w:style w:type="paragraph" w:customStyle="1" w:styleId="Doc-title">
    <w:name w:val="Doc-title"/>
    <w:basedOn w:val="a"/>
    <w:next w:val="Doc-text2"/>
    <w:link w:val="Doc-titleChar"/>
    <w:qFormat/>
    <w:rsid w:val="002F7F9D"/>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2F7F9D"/>
    <w:rPr>
      <w:rFonts w:ascii="Arial" w:eastAsia="MS Mincho" w:hAnsi="Arial"/>
      <w:noProof/>
      <w:szCs w:val="24"/>
      <w:lang w:val="en-GB" w:eastAsia="en-GB"/>
    </w:rPr>
  </w:style>
  <w:style w:type="paragraph" w:styleId="TOC3">
    <w:name w:val="toc 3"/>
    <w:basedOn w:val="a"/>
    <w:next w:val="a"/>
    <w:autoRedefine/>
    <w:rsid w:val="002F7F9D"/>
    <w:pPr>
      <w:numPr>
        <w:numId w:val="35"/>
      </w:numPr>
      <w:spacing w:before="40" w:after="0" w:line="240" w:lineRule="auto"/>
    </w:pPr>
    <w:rPr>
      <w:rFonts w:ascii="Arial" w:eastAsia="MS Mincho" w:hAnsi="Arial"/>
      <w:lang w:val="en-GB" w:eastAsia="en-GB"/>
    </w:rPr>
  </w:style>
  <w:style w:type="character" w:customStyle="1" w:styleId="transsent">
    <w:name w:val="transsent"/>
    <w:basedOn w:val="a1"/>
    <w:rsid w:val="00E9360F"/>
  </w:style>
  <w:style w:type="table" w:customStyle="1" w:styleId="TableGrid1">
    <w:name w:val="Table Grid1"/>
    <w:basedOn w:val="a2"/>
    <w:uiPriority w:val="59"/>
    <w:qFormat/>
    <w:rsid w:val="00374D74"/>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988">
      <w:bodyDiv w:val="1"/>
      <w:marLeft w:val="0"/>
      <w:marRight w:val="0"/>
      <w:marTop w:val="0"/>
      <w:marBottom w:val="0"/>
      <w:divBdr>
        <w:top w:val="none" w:sz="0" w:space="0" w:color="auto"/>
        <w:left w:val="none" w:sz="0" w:space="0" w:color="auto"/>
        <w:bottom w:val="none" w:sz="0" w:space="0" w:color="auto"/>
        <w:right w:val="none" w:sz="0" w:space="0" w:color="auto"/>
      </w:divBdr>
    </w:div>
    <w:div w:id="4551980">
      <w:bodyDiv w:val="1"/>
      <w:marLeft w:val="0"/>
      <w:marRight w:val="0"/>
      <w:marTop w:val="0"/>
      <w:marBottom w:val="0"/>
      <w:divBdr>
        <w:top w:val="none" w:sz="0" w:space="0" w:color="auto"/>
        <w:left w:val="none" w:sz="0" w:space="0" w:color="auto"/>
        <w:bottom w:val="none" w:sz="0" w:space="0" w:color="auto"/>
        <w:right w:val="none" w:sz="0" w:space="0" w:color="auto"/>
      </w:divBdr>
      <w:divsChild>
        <w:div w:id="367342272">
          <w:marLeft w:val="0"/>
          <w:marRight w:val="0"/>
          <w:marTop w:val="0"/>
          <w:marBottom w:val="0"/>
          <w:divBdr>
            <w:top w:val="none" w:sz="0" w:space="0" w:color="auto"/>
            <w:left w:val="none" w:sz="0" w:space="0" w:color="auto"/>
            <w:bottom w:val="none" w:sz="0" w:space="0" w:color="auto"/>
            <w:right w:val="none" w:sz="0" w:space="0" w:color="auto"/>
          </w:divBdr>
          <w:divsChild>
            <w:div w:id="830098965">
              <w:marLeft w:val="0"/>
              <w:marRight w:val="0"/>
              <w:marTop w:val="0"/>
              <w:marBottom w:val="0"/>
              <w:divBdr>
                <w:top w:val="none" w:sz="0" w:space="0" w:color="auto"/>
                <w:left w:val="none" w:sz="0" w:space="0" w:color="auto"/>
                <w:bottom w:val="none" w:sz="0" w:space="0" w:color="auto"/>
                <w:right w:val="none" w:sz="0" w:space="0" w:color="auto"/>
              </w:divBdr>
              <w:divsChild>
                <w:div w:id="640578486">
                  <w:marLeft w:val="0"/>
                  <w:marRight w:val="0"/>
                  <w:marTop w:val="0"/>
                  <w:marBottom w:val="0"/>
                  <w:divBdr>
                    <w:top w:val="single" w:sz="6" w:space="8" w:color="EEEEEE"/>
                    <w:left w:val="none" w:sz="0" w:space="0" w:color="auto"/>
                    <w:bottom w:val="single" w:sz="6" w:space="8" w:color="EEEEEE"/>
                    <w:right w:val="single" w:sz="6" w:space="8" w:color="EEEEEE"/>
                  </w:divBdr>
                  <w:divsChild>
                    <w:div w:id="208286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916504">
          <w:marLeft w:val="0"/>
          <w:marRight w:val="0"/>
          <w:marTop w:val="0"/>
          <w:marBottom w:val="0"/>
          <w:divBdr>
            <w:top w:val="none" w:sz="0" w:space="0" w:color="auto"/>
            <w:left w:val="none" w:sz="0" w:space="0" w:color="auto"/>
            <w:bottom w:val="none" w:sz="0" w:space="0" w:color="auto"/>
            <w:right w:val="none" w:sz="0" w:space="0" w:color="auto"/>
          </w:divBdr>
          <w:divsChild>
            <w:div w:id="2034072059">
              <w:marLeft w:val="0"/>
              <w:marRight w:val="0"/>
              <w:marTop w:val="0"/>
              <w:marBottom w:val="0"/>
              <w:divBdr>
                <w:top w:val="single" w:sz="6" w:space="0" w:color="DEDEDE"/>
                <w:left w:val="single" w:sz="6" w:space="0" w:color="DEDEDE"/>
                <w:bottom w:val="single" w:sz="6" w:space="0" w:color="DEDEDE"/>
                <w:right w:val="single" w:sz="6" w:space="0" w:color="DEDEDE"/>
              </w:divBdr>
              <w:divsChild>
                <w:div w:id="1489248868">
                  <w:marLeft w:val="0"/>
                  <w:marRight w:val="0"/>
                  <w:marTop w:val="0"/>
                  <w:marBottom w:val="0"/>
                  <w:divBdr>
                    <w:top w:val="none" w:sz="0" w:space="0" w:color="auto"/>
                    <w:left w:val="none" w:sz="0" w:space="0" w:color="auto"/>
                    <w:bottom w:val="none" w:sz="0" w:space="0" w:color="auto"/>
                    <w:right w:val="none" w:sz="0" w:space="0" w:color="auto"/>
                  </w:divBdr>
                  <w:divsChild>
                    <w:div w:id="145590019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9521">
      <w:bodyDiv w:val="1"/>
      <w:marLeft w:val="0"/>
      <w:marRight w:val="0"/>
      <w:marTop w:val="0"/>
      <w:marBottom w:val="0"/>
      <w:divBdr>
        <w:top w:val="none" w:sz="0" w:space="0" w:color="auto"/>
        <w:left w:val="none" w:sz="0" w:space="0" w:color="auto"/>
        <w:bottom w:val="none" w:sz="0" w:space="0" w:color="auto"/>
        <w:right w:val="none" w:sz="0" w:space="0" w:color="auto"/>
      </w:divBdr>
    </w:div>
    <w:div w:id="19627042">
      <w:bodyDiv w:val="1"/>
      <w:marLeft w:val="0"/>
      <w:marRight w:val="0"/>
      <w:marTop w:val="0"/>
      <w:marBottom w:val="0"/>
      <w:divBdr>
        <w:top w:val="none" w:sz="0" w:space="0" w:color="auto"/>
        <w:left w:val="none" w:sz="0" w:space="0" w:color="auto"/>
        <w:bottom w:val="none" w:sz="0" w:space="0" w:color="auto"/>
        <w:right w:val="none" w:sz="0" w:space="0" w:color="auto"/>
      </w:divBdr>
    </w:div>
    <w:div w:id="287199180">
      <w:bodyDiv w:val="1"/>
      <w:marLeft w:val="0"/>
      <w:marRight w:val="0"/>
      <w:marTop w:val="0"/>
      <w:marBottom w:val="0"/>
      <w:divBdr>
        <w:top w:val="none" w:sz="0" w:space="0" w:color="auto"/>
        <w:left w:val="none" w:sz="0" w:space="0" w:color="auto"/>
        <w:bottom w:val="none" w:sz="0" w:space="0" w:color="auto"/>
        <w:right w:val="none" w:sz="0" w:space="0" w:color="auto"/>
      </w:divBdr>
    </w:div>
    <w:div w:id="484785447">
      <w:bodyDiv w:val="1"/>
      <w:marLeft w:val="0"/>
      <w:marRight w:val="0"/>
      <w:marTop w:val="0"/>
      <w:marBottom w:val="0"/>
      <w:divBdr>
        <w:top w:val="none" w:sz="0" w:space="0" w:color="auto"/>
        <w:left w:val="none" w:sz="0" w:space="0" w:color="auto"/>
        <w:bottom w:val="none" w:sz="0" w:space="0" w:color="auto"/>
        <w:right w:val="none" w:sz="0" w:space="0" w:color="auto"/>
      </w:divBdr>
      <w:divsChild>
        <w:div w:id="943876087">
          <w:marLeft w:val="1166"/>
          <w:marRight w:val="0"/>
          <w:marTop w:val="120"/>
          <w:marBottom w:val="0"/>
          <w:divBdr>
            <w:top w:val="none" w:sz="0" w:space="0" w:color="auto"/>
            <w:left w:val="none" w:sz="0" w:space="0" w:color="auto"/>
            <w:bottom w:val="none" w:sz="0" w:space="0" w:color="auto"/>
            <w:right w:val="none" w:sz="0" w:space="0" w:color="auto"/>
          </w:divBdr>
        </w:div>
      </w:divsChild>
    </w:div>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698434470">
      <w:bodyDiv w:val="1"/>
      <w:marLeft w:val="0"/>
      <w:marRight w:val="0"/>
      <w:marTop w:val="0"/>
      <w:marBottom w:val="0"/>
      <w:divBdr>
        <w:top w:val="none" w:sz="0" w:space="0" w:color="auto"/>
        <w:left w:val="none" w:sz="0" w:space="0" w:color="auto"/>
        <w:bottom w:val="none" w:sz="0" w:space="0" w:color="auto"/>
        <w:right w:val="none" w:sz="0" w:space="0" w:color="auto"/>
      </w:divBdr>
    </w:div>
    <w:div w:id="1071081019">
      <w:bodyDiv w:val="1"/>
      <w:marLeft w:val="0"/>
      <w:marRight w:val="0"/>
      <w:marTop w:val="0"/>
      <w:marBottom w:val="0"/>
      <w:divBdr>
        <w:top w:val="none" w:sz="0" w:space="0" w:color="auto"/>
        <w:left w:val="none" w:sz="0" w:space="0" w:color="auto"/>
        <w:bottom w:val="none" w:sz="0" w:space="0" w:color="auto"/>
        <w:right w:val="none" w:sz="0" w:space="0" w:color="auto"/>
      </w:divBdr>
    </w:div>
    <w:div w:id="1086809822">
      <w:bodyDiv w:val="1"/>
      <w:marLeft w:val="0"/>
      <w:marRight w:val="0"/>
      <w:marTop w:val="0"/>
      <w:marBottom w:val="0"/>
      <w:divBdr>
        <w:top w:val="none" w:sz="0" w:space="0" w:color="auto"/>
        <w:left w:val="none" w:sz="0" w:space="0" w:color="auto"/>
        <w:bottom w:val="none" w:sz="0" w:space="0" w:color="auto"/>
        <w:right w:val="none" w:sz="0" w:space="0" w:color="auto"/>
      </w:divBdr>
    </w:div>
    <w:div w:id="1127429216">
      <w:bodyDiv w:val="1"/>
      <w:marLeft w:val="0"/>
      <w:marRight w:val="0"/>
      <w:marTop w:val="0"/>
      <w:marBottom w:val="0"/>
      <w:divBdr>
        <w:top w:val="none" w:sz="0" w:space="0" w:color="auto"/>
        <w:left w:val="none" w:sz="0" w:space="0" w:color="auto"/>
        <w:bottom w:val="none" w:sz="0" w:space="0" w:color="auto"/>
        <w:right w:val="none" w:sz="0" w:space="0" w:color="auto"/>
      </w:divBdr>
    </w:div>
    <w:div w:id="1239025239">
      <w:bodyDiv w:val="1"/>
      <w:marLeft w:val="0"/>
      <w:marRight w:val="0"/>
      <w:marTop w:val="0"/>
      <w:marBottom w:val="0"/>
      <w:divBdr>
        <w:top w:val="none" w:sz="0" w:space="0" w:color="auto"/>
        <w:left w:val="none" w:sz="0" w:space="0" w:color="auto"/>
        <w:bottom w:val="none" w:sz="0" w:space="0" w:color="auto"/>
        <w:right w:val="none" w:sz="0" w:space="0" w:color="auto"/>
      </w:divBdr>
    </w:div>
    <w:div w:id="1395856364">
      <w:bodyDiv w:val="1"/>
      <w:marLeft w:val="0"/>
      <w:marRight w:val="0"/>
      <w:marTop w:val="0"/>
      <w:marBottom w:val="0"/>
      <w:divBdr>
        <w:top w:val="none" w:sz="0" w:space="0" w:color="auto"/>
        <w:left w:val="none" w:sz="0" w:space="0" w:color="auto"/>
        <w:bottom w:val="none" w:sz="0" w:space="0" w:color="auto"/>
        <w:right w:val="none" w:sz="0" w:space="0" w:color="auto"/>
      </w:divBdr>
    </w:div>
    <w:div w:id="1411269475">
      <w:bodyDiv w:val="1"/>
      <w:marLeft w:val="0"/>
      <w:marRight w:val="0"/>
      <w:marTop w:val="0"/>
      <w:marBottom w:val="0"/>
      <w:divBdr>
        <w:top w:val="none" w:sz="0" w:space="0" w:color="auto"/>
        <w:left w:val="none" w:sz="0" w:space="0" w:color="auto"/>
        <w:bottom w:val="none" w:sz="0" w:space="0" w:color="auto"/>
        <w:right w:val="none" w:sz="0" w:space="0" w:color="auto"/>
      </w:divBdr>
    </w:div>
    <w:div w:id="1538078326">
      <w:bodyDiv w:val="1"/>
      <w:marLeft w:val="0"/>
      <w:marRight w:val="0"/>
      <w:marTop w:val="0"/>
      <w:marBottom w:val="0"/>
      <w:divBdr>
        <w:top w:val="none" w:sz="0" w:space="0" w:color="auto"/>
        <w:left w:val="none" w:sz="0" w:space="0" w:color="auto"/>
        <w:bottom w:val="none" w:sz="0" w:space="0" w:color="auto"/>
        <w:right w:val="none" w:sz="0" w:space="0" w:color="auto"/>
      </w:divBdr>
    </w:div>
    <w:div w:id="1586452928">
      <w:bodyDiv w:val="1"/>
      <w:marLeft w:val="0"/>
      <w:marRight w:val="0"/>
      <w:marTop w:val="0"/>
      <w:marBottom w:val="0"/>
      <w:divBdr>
        <w:top w:val="none" w:sz="0" w:space="0" w:color="auto"/>
        <w:left w:val="none" w:sz="0" w:space="0" w:color="auto"/>
        <w:bottom w:val="none" w:sz="0" w:space="0" w:color="auto"/>
        <w:right w:val="none" w:sz="0" w:space="0" w:color="auto"/>
      </w:divBdr>
    </w:div>
    <w:div w:id="1618020996">
      <w:bodyDiv w:val="1"/>
      <w:marLeft w:val="0"/>
      <w:marRight w:val="0"/>
      <w:marTop w:val="0"/>
      <w:marBottom w:val="0"/>
      <w:divBdr>
        <w:top w:val="none" w:sz="0" w:space="0" w:color="auto"/>
        <w:left w:val="none" w:sz="0" w:space="0" w:color="auto"/>
        <w:bottom w:val="none" w:sz="0" w:space="0" w:color="auto"/>
        <w:right w:val="none" w:sz="0" w:space="0" w:color="auto"/>
      </w:divBdr>
    </w:div>
    <w:div w:id="1623998292">
      <w:bodyDiv w:val="1"/>
      <w:marLeft w:val="0"/>
      <w:marRight w:val="0"/>
      <w:marTop w:val="0"/>
      <w:marBottom w:val="0"/>
      <w:divBdr>
        <w:top w:val="none" w:sz="0" w:space="0" w:color="auto"/>
        <w:left w:val="none" w:sz="0" w:space="0" w:color="auto"/>
        <w:bottom w:val="none" w:sz="0" w:space="0" w:color="auto"/>
        <w:right w:val="none" w:sz="0" w:space="0" w:color="auto"/>
      </w:divBdr>
    </w:div>
    <w:div w:id="1728916206">
      <w:bodyDiv w:val="1"/>
      <w:marLeft w:val="0"/>
      <w:marRight w:val="0"/>
      <w:marTop w:val="0"/>
      <w:marBottom w:val="0"/>
      <w:divBdr>
        <w:top w:val="none" w:sz="0" w:space="0" w:color="auto"/>
        <w:left w:val="none" w:sz="0" w:space="0" w:color="auto"/>
        <w:bottom w:val="none" w:sz="0" w:space="0" w:color="auto"/>
        <w:right w:val="none" w:sz="0" w:space="0" w:color="auto"/>
      </w:divBdr>
    </w:div>
    <w:div w:id="1875801164">
      <w:bodyDiv w:val="1"/>
      <w:marLeft w:val="0"/>
      <w:marRight w:val="0"/>
      <w:marTop w:val="0"/>
      <w:marBottom w:val="0"/>
      <w:divBdr>
        <w:top w:val="none" w:sz="0" w:space="0" w:color="auto"/>
        <w:left w:val="none" w:sz="0" w:space="0" w:color="auto"/>
        <w:bottom w:val="none" w:sz="0" w:space="0" w:color="auto"/>
        <w:right w:val="none" w:sz="0" w:space="0" w:color="auto"/>
      </w:divBdr>
    </w:div>
    <w:div w:id="1988393634">
      <w:bodyDiv w:val="1"/>
      <w:marLeft w:val="0"/>
      <w:marRight w:val="0"/>
      <w:marTop w:val="0"/>
      <w:marBottom w:val="0"/>
      <w:divBdr>
        <w:top w:val="none" w:sz="0" w:space="0" w:color="auto"/>
        <w:left w:val="none" w:sz="0" w:space="0" w:color="auto"/>
        <w:bottom w:val="none" w:sz="0" w:space="0" w:color="auto"/>
        <w:right w:val="none" w:sz="0" w:space="0" w:color="auto"/>
      </w:divBdr>
    </w:div>
    <w:div w:id="2063284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45FEF9-4636-4EDD-8321-84AA48BA9B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4470</TotalTime>
  <Pages>3</Pages>
  <Words>880</Words>
  <Characters>5020</Characters>
  <Application>Microsoft Office Word</Application>
  <DocSecurity>0</DocSecurity>
  <Lines>41</Lines>
  <Paragraphs>11</Paragraphs>
  <ScaleCrop>false</ScaleCrop>
  <Company>CAICT</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lisidong</dc:creator>
  <cp:keywords/>
  <dc:description/>
  <cp:lastModifiedBy>lsdlsd1995@163.com</cp:lastModifiedBy>
  <cp:revision>17</cp:revision>
  <dcterms:created xsi:type="dcterms:W3CDTF">2022-09-01T03:03:00Z</dcterms:created>
  <dcterms:modified xsi:type="dcterms:W3CDTF">2022-11-03T03:02:00Z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